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467"/>
        <w:gridCol w:w="1313"/>
        <w:gridCol w:w="3206"/>
      </w:tblGrid>
      <w:tr w:rsidR="00F1436C" w:rsidTr="00AD7AD0">
        <w:tc>
          <w:tcPr>
            <w:tcW w:w="2093" w:type="dxa"/>
            <w:vAlign w:val="center"/>
          </w:tcPr>
          <w:p w:rsidR="00F1436C" w:rsidRDefault="00F1436C" w:rsidP="00482783">
            <w:pPr>
              <w:pStyle w:val="Style1"/>
              <w:widowControl/>
              <w:spacing w:line="276" w:lineRule="auto"/>
              <w:jc w:val="left"/>
              <w:rPr>
                <w:rStyle w:val="FontStyle11"/>
                <w:rFonts w:asciiTheme="majorBidi" w:hAnsiTheme="majorBidi" w:cstheme="majorBidi"/>
                <w:sz w:val="24"/>
                <w:szCs w:val="24"/>
                <w:lang w:val="en-US"/>
              </w:rPr>
            </w:pPr>
            <w:r>
              <w:rPr>
                <w:noProof/>
              </w:rPr>
              <w:drawing>
                <wp:inline distT="0" distB="0" distL="0" distR="0" wp14:anchorId="641D3483" wp14:editId="4F746353">
                  <wp:extent cx="1080444" cy="1127051"/>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513" w:type="dxa"/>
            <w:tcBorders>
              <w:right w:val="single" w:sz="4" w:space="0" w:color="auto"/>
            </w:tcBorders>
            <w:vAlign w:val="center"/>
          </w:tcPr>
          <w:p w:rsidR="00F1436C" w:rsidRPr="004F5052" w:rsidRDefault="004F5052" w:rsidP="00482783">
            <w:pPr>
              <w:pStyle w:val="Style1"/>
              <w:widowControl/>
              <w:spacing w:line="276" w:lineRule="auto"/>
              <w:jc w:val="left"/>
              <w:rPr>
                <w:rStyle w:val="FontStyle11"/>
                <w:rFonts w:asciiTheme="majorBidi" w:hAnsiTheme="majorBidi" w:cstheme="majorBidi"/>
                <w:b/>
                <w:bCs/>
                <w:sz w:val="18"/>
                <w:szCs w:val="18"/>
                <w:lang w:val="en-US"/>
              </w:rPr>
            </w:pPr>
            <w:r w:rsidRPr="004F5052">
              <w:rPr>
                <w:rStyle w:val="FontStyle11"/>
                <w:rFonts w:asciiTheme="majorBidi" w:hAnsiTheme="majorBidi" w:cstheme="majorBidi"/>
                <w:b/>
                <w:bCs/>
                <w:sz w:val="18"/>
                <w:szCs w:val="18"/>
                <w:lang w:val="en-US"/>
              </w:rPr>
              <w:t>DEPARTMENT OF CITIZENSHIP SERVICES</w:t>
            </w:r>
          </w:p>
        </w:tc>
        <w:tc>
          <w:tcPr>
            <w:tcW w:w="1314" w:type="dxa"/>
            <w:tcBorders>
              <w:left w:val="single" w:sz="4" w:space="0" w:color="auto"/>
              <w:bottom w:val="single" w:sz="4" w:space="0" w:color="auto"/>
            </w:tcBorders>
          </w:tcPr>
          <w:p w:rsidR="00F1436C" w:rsidRDefault="00482783" w:rsidP="00482783">
            <w:pPr>
              <w:pStyle w:val="Style1"/>
              <w:widowControl/>
              <w:spacing w:line="276" w:lineRule="auto"/>
              <w:jc w:val="righ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DATE</w:t>
            </w:r>
          </w:p>
          <w:p w:rsidR="00482783" w:rsidRPr="00482783" w:rsidRDefault="00463E68" w:rsidP="00482783">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SUBJECT</w:t>
            </w:r>
          </w:p>
        </w:tc>
        <w:tc>
          <w:tcPr>
            <w:tcW w:w="3292" w:type="dxa"/>
          </w:tcPr>
          <w:p w:rsidR="00F1436C" w:rsidRDefault="00482783" w:rsidP="00482783">
            <w:pPr>
              <w:pStyle w:val="Style1"/>
              <w:widowControl/>
              <w:spacing w:line="276" w:lineRule="auto"/>
              <w:jc w:val="lef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 03.10.2019</w:t>
            </w:r>
          </w:p>
          <w:p w:rsidR="00463E68" w:rsidRPr="00482783" w:rsidRDefault="00463E68" w:rsidP="00482783">
            <w:pPr>
              <w:pStyle w:val="Style1"/>
              <w:widowControl/>
              <w:spacing w:line="276" w:lineRule="auto"/>
              <w:jc w:val="lef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 Acquisition of Turkish Citizenship for Foreign Investors</w:t>
            </w:r>
          </w:p>
        </w:tc>
        <w:bookmarkStart w:id="0" w:name="_GoBack"/>
        <w:bookmarkEnd w:id="0"/>
      </w:tr>
    </w:tbl>
    <w:p w:rsidR="00D02718" w:rsidRPr="005105B8" w:rsidRDefault="005105B8" w:rsidP="009B78E9">
      <w:pPr>
        <w:pStyle w:val="Style1"/>
        <w:widowControl/>
        <w:spacing w:before="240" w:line="276" w:lineRule="auto"/>
        <w:rPr>
          <w:rStyle w:val="FontStyle11"/>
          <w:rFonts w:asciiTheme="majorBidi" w:hAnsiTheme="majorBidi" w:cstheme="majorBidi"/>
          <w:sz w:val="24"/>
          <w:szCs w:val="24"/>
          <w:lang w:val="en-US"/>
        </w:rPr>
      </w:pPr>
      <w:r w:rsidRPr="005105B8">
        <w:rPr>
          <w:rStyle w:val="FontStyle11"/>
          <w:rFonts w:asciiTheme="majorBidi" w:hAnsiTheme="majorBidi" w:cstheme="majorBidi"/>
          <w:sz w:val="24"/>
          <w:szCs w:val="24"/>
          <w:lang w:val="en-US"/>
        </w:rPr>
        <w:t xml:space="preserve">Article 12 of the Turkish Citizenship Law No. 5901 allows foreign investors to acquire Turkish citizenship in exceptional terms; with 18.09.2018 dated and 106 numbered Presidential </w:t>
      </w:r>
      <w:r w:rsidR="00944E81">
        <w:rPr>
          <w:rStyle w:val="FontStyle11"/>
          <w:rFonts w:asciiTheme="majorBidi" w:hAnsiTheme="majorBidi" w:cstheme="majorBidi"/>
          <w:sz w:val="24"/>
          <w:szCs w:val="24"/>
          <w:lang w:val="en-US"/>
        </w:rPr>
        <w:t>Decree</w:t>
      </w:r>
      <w:r w:rsidRPr="005105B8">
        <w:rPr>
          <w:rStyle w:val="FontStyle11"/>
          <w:rFonts w:asciiTheme="majorBidi" w:hAnsiTheme="majorBidi" w:cstheme="majorBidi"/>
          <w:sz w:val="24"/>
          <w:szCs w:val="24"/>
          <w:lang w:val="en-US"/>
        </w:rPr>
        <w:t>, amendatory new arrangements have been made regarding the amounts mentioned in the Article 20 of the Regulation on the Implementation of the aforementioned Law.</w:t>
      </w:r>
    </w:p>
    <w:p w:rsidR="00D02718" w:rsidRDefault="005105B8" w:rsidP="009B78E9">
      <w:pPr>
        <w:pStyle w:val="Style1"/>
        <w:widowControl/>
        <w:spacing w:before="240" w:line="336" w:lineRule="exac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Within this scope</w:t>
      </w:r>
      <w:r w:rsidR="00E910BA">
        <w:rPr>
          <w:rStyle w:val="FontStyle11"/>
          <w:rFonts w:asciiTheme="majorBidi" w:hAnsiTheme="majorBidi" w:cstheme="majorBidi"/>
          <w:sz w:val="24"/>
          <w:szCs w:val="24"/>
          <w:lang w:val="en-US"/>
        </w:rPr>
        <w:t>, the foreign investors</w:t>
      </w:r>
      <w:r w:rsidR="00D02718" w:rsidRPr="005105B8">
        <w:rPr>
          <w:rStyle w:val="FontStyle11"/>
          <w:rFonts w:asciiTheme="majorBidi" w:hAnsiTheme="majorBidi" w:cstheme="majorBidi"/>
          <w:sz w:val="24"/>
          <w:szCs w:val="24"/>
          <w:lang w:val="en-US"/>
        </w:rPr>
        <w:t>;</w:t>
      </w:r>
    </w:p>
    <w:p w:rsidR="00EE0622" w:rsidRDefault="00A4192B" w:rsidP="009B78E9">
      <w:pPr>
        <w:pStyle w:val="Style3"/>
        <w:widowControl/>
        <w:numPr>
          <w:ilvl w:val="0"/>
          <w:numId w:val="1"/>
        </w:numPr>
        <w:tabs>
          <w:tab w:val="left" w:pos="920"/>
        </w:tabs>
        <w:spacing w:line="360"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who mak</w:t>
      </w:r>
      <w:r w:rsidR="00EE0622" w:rsidRPr="00EE0622">
        <w:rPr>
          <w:rStyle w:val="FontStyle11"/>
          <w:rFonts w:asciiTheme="majorBidi" w:hAnsiTheme="majorBidi" w:cstheme="majorBidi"/>
          <w:sz w:val="24"/>
          <w:szCs w:val="24"/>
          <w:lang w:val="en-US"/>
        </w:rPr>
        <w:t>e fixed capital investment at least 500</w:t>
      </w:r>
      <w:r w:rsidR="00E2188B">
        <w:rPr>
          <w:rStyle w:val="FontStyle11"/>
          <w:rFonts w:asciiTheme="majorBidi" w:hAnsiTheme="majorBidi" w:cstheme="majorBidi"/>
          <w:sz w:val="24"/>
          <w:szCs w:val="24"/>
          <w:lang w:val="en-US"/>
        </w:rPr>
        <w:t>.</w:t>
      </w:r>
      <w:r w:rsidR="00EE0622" w:rsidRPr="00EE0622">
        <w:rPr>
          <w:rStyle w:val="FontStyle11"/>
          <w:rFonts w:asciiTheme="majorBidi" w:hAnsiTheme="majorBidi" w:cstheme="majorBidi"/>
          <w:sz w:val="24"/>
          <w:szCs w:val="24"/>
          <w:lang w:val="en-US"/>
        </w:rPr>
        <w:t>000 US Dollars or equivalent foreign currency or equivalent</w:t>
      </w:r>
      <w:r w:rsidR="00FD2A3B">
        <w:rPr>
          <w:rStyle w:val="FontStyle11"/>
          <w:rFonts w:asciiTheme="majorBidi" w:hAnsiTheme="majorBidi" w:cstheme="majorBidi"/>
          <w:sz w:val="24"/>
          <w:szCs w:val="24"/>
          <w:lang w:val="en-US"/>
        </w:rPr>
        <w:t xml:space="preserve"> </w:t>
      </w:r>
      <w:r w:rsidR="00FD2A3B" w:rsidRPr="00D67234">
        <w:rPr>
          <w:rStyle w:val="FontStyle11"/>
          <w:rFonts w:asciiTheme="majorBidi" w:hAnsiTheme="majorBidi" w:cstheme="majorBidi"/>
          <w:sz w:val="24"/>
          <w:szCs w:val="24"/>
          <w:lang w:val="en-US"/>
        </w:rPr>
        <w:t>amount of</w:t>
      </w:r>
      <w:r w:rsidR="00EE0622" w:rsidRPr="00EE0622">
        <w:rPr>
          <w:rStyle w:val="FontStyle11"/>
          <w:rFonts w:asciiTheme="majorBidi" w:hAnsiTheme="majorBidi" w:cstheme="majorBidi"/>
          <w:sz w:val="24"/>
          <w:szCs w:val="24"/>
          <w:lang w:val="en-US"/>
        </w:rPr>
        <w:t xml:space="preserve"> Turkish Lira and for whom certificate of conformity is issued by the Ministry of Industry and Technology,</w:t>
      </w:r>
    </w:p>
    <w:p w:rsidR="00D02718" w:rsidRPr="005105B8" w:rsidRDefault="00D67234" w:rsidP="009B78E9">
      <w:pPr>
        <w:pStyle w:val="Style3"/>
        <w:widowControl/>
        <w:numPr>
          <w:ilvl w:val="0"/>
          <w:numId w:val="1"/>
        </w:numPr>
        <w:tabs>
          <w:tab w:val="left" w:pos="920"/>
        </w:tabs>
        <w:spacing w:line="360" w:lineRule="exact"/>
        <w:ind w:left="864"/>
        <w:rPr>
          <w:rStyle w:val="FontStyle11"/>
          <w:rFonts w:asciiTheme="majorBidi" w:hAnsiTheme="majorBidi" w:cstheme="majorBidi"/>
          <w:sz w:val="24"/>
          <w:szCs w:val="24"/>
          <w:lang w:val="en-US"/>
        </w:rPr>
      </w:pPr>
      <w:r w:rsidRPr="00D67234">
        <w:rPr>
          <w:rStyle w:val="FontStyle11"/>
          <w:rFonts w:asciiTheme="majorBidi" w:hAnsiTheme="majorBidi" w:cstheme="majorBidi"/>
          <w:sz w:val="24"/>
          <w:szCs w:val="24"/>
          <w:lang w:val="en-US"/>
        </w:rPr>
        <w:t xml:space="preserve">who </w:t>
      </w:r>
      <w:r w:rsidR="005A484C">
        <w:rPr>
          <w:rStyle w:val="FontStyle11"/>
          <w:rFonts w:asciiTheme="majorBidi" w:hAnsiTheme="majorBidi" w:cstheme="majorBidi"/>
          <w:sz w:val="24"/>
          <w:szCs w:val="24"/>
          <w:lang w:val="en-US"/>
        </w:rPr>
        <w:t>purchase</w:t>
      </w:r>
      <w:r w:rsidRPr="00D67234">
        <w:rPr>
          <w:rStyle w:val="FontStyle11"/>
          <w:rFonts w:asciiTheme="majorBidi" w:hAnsiTheme="majorBidi" w:cstheme="majorBidi"/>
          <w:sz w:val="24"/>
          <w:szCs w:val="24"/>
          <w:lang w:val="en-US"/>
        </w:rPr>
        <w:t xml:space="preserve"> the immovable property at least 250.000 US Dollars or equivalent foreign currency or equivalent amount of Turkish Lira and attached annotation at land registration not to sell this property for three years and for whom a certificate of conformity is issued by the Ministry of Environment and Urbanization,</w:t>
      </w:r>
    </w:p>
    <w:p w:rsidR="00D02718" w:rsidRPr="005105B8" w:rsidRDefault="00A4192B" w:rsidP="009B78E9">
      <w:pPr>
        <w:pStyle w:val="Style3"/>
        <w:widowControl/>
        <w:numPr>
          <w:ilvl w:val="0"/>
          <w:numId w:val="1"/>
        </w:numPr>
        <w:tabs>
          <w:tab w:val="left" w:pos="920"/>
        </w:tabs>
        <w:spacing w:line="384"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who employ</w:t>
      </w:r>
      <w:r w:rsidR="00D67234" w:rsidRPr="00D67234">
        <w:rPr>
          <w:rStyle w:val="FontStyle11"/>
          <w:rFonts w:asciiTheme="majorBidi" w:hAnsiTheme="majorBidi" w:cstheme="majorBidi"/>
          <w:sz w:val="24"/>
          <w:szCs w:val="24"/>
          <w:lang w:val="en-US"/>
        </w:rPr>
        <w:t xml:space="preserve"> at least 50 employees and for whom a certificate of conformity is issued </w:t>
      </w:r>
      <w:r w:rsidR="00660F64">
        <w:rPr>
          <w:rStyle w:val="FontStyle11"/>
          <w:rFonts w:asciiTheme="majorBidi" w:hAnsiTheme="majorBidi" w:cstheme="majorBidi"/>
          <w:sz w:val="24"/>
          <w:szCs w:val="24"/>
          <w:lang w:val="en-US"/>
        </w:rPr>
        <w:t>by</w:t>
      </w:r>
      <w:r w:rsidR="00D67234" w:rsidRPr="00D67234">
        <w:rPr>
          <w:rStyle w:val="FontStyle11"/>
          <w:rFonts w:asciiTheme="majorBidi" w:hAnsiTheme="majorBidi" w:cstheme="majorBidi"/>
          <w:sz w:val="24"/>
          <w:szCs w:val="24"/>
          <w:lang w:val="en-US"/>
        </w:rPr>
        <w:t xml:space="preserve"> the Ministry of Family, Labor and Social Services,</w:t>
      </w:r>
    </w:p>
    <w:p w:rsidR="00D02718" w:rsidRPr="005105B8" w:rsidRDefault="00B45C66"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sidRPr="00B45C66">
        <w:rPr>
          <w:rStyle w:val="FontStyle11"/>
          <w:rFonts w:asciiTheme="majorBidi" w:hAnsiTheme="majorBidi" w:cstheme="majorBidi"/>
          <w:sz w:val="24"/>
          <w:szCs w:val="24"/>
          <w:lang w:val="en-US"/>
        </w:rPr>
        <w:t>who invest at least 500</w:t>
      </w:r>
      <w:r w:rsidR="00E2188B">
        <w:rPr>
          <w:rStyle w:val="FontStyle11"/>
          <w:rFonts w:asciiTheme="majorBidi" w:hAnsiTheme="majorBidi" w:cstheme="majorBidi"/>
          <w:sz w:val="24"/>
          <w:szCs w:val="24"/>
          <w:lang w:val="en-US"/>
        </w:rPr>
        <w:t>.</w:t>
      </w:r>
      <w:r w:rsidRPr="00B45C66">
        <w:rPr>
          <w:rStyle w:val="FontStyle11"/>
          <w:rFonts w:asciiTheme="majorBidi" w:hAnsiTheme="majorBidi" w:cstheme="majorBidi"/>
          <w:sz w:val="24"/>
          <w:szCs w:val="24"/>
          <w:lang w:val="en-US"/>
        </w:rPr>
        <w:t>000 US dollars or its equivalent in foreign currency or</w:t>
      </w:r>
      <w:r w:rsidR="00FD2A3B">
        <w:rPr>
          <w:rStyle w:val="FontStyle11"/>
          <w:rFonts w:asciiTheme="majorBidi" w:hAnsiTheme="majorBidi" w:cstheme="majorBidi"/>
          <w:sz w:val="24"/>
          <w:szCs w:val="24"/>
          <w:lang w:val="en-US"/>
        </w:rPr>
        <w:t xml:space="preserve"> </w:t>
      </w:r>
      <w:r w:rsidR="00FD2A3B" w:rsidRPr="00EE0622">
        <w:rPr>
          <w:rStyle w:val="FontStyle11"/>
          <w:rFonts w:asciiTheme="majorBidi" w:hAnsiTheme="majorBidi" w:cstheme="majorBidi"/>
          <w:sz w:val="24"/>
          <w:szCs w:val="24"/>
          <w:lang w:val="en-US"/>
        </w:rPr>
        <w:t>equivalent</w:t>
      </w:r>
      <w:r w:rsidRPr="00B45C66">
        <w:rPr>
          <w:rStyle w:val="FontStyle11"/>
          <w:rFonts w:asciiTheme="majorBidi" w:hAnsiTheme="majorBidi" w:cstheme="majorBidi"/>
          <w:sz w:val="24"/>
          <w:szCs w:val="24"/>
          <w:lang w:val="en-US"/>
        </w:rPr>
        <w:t xml:space="preserve"> </w:t>
      </w:r>
      <w:r w:rsidR="00FD2A3B" w:rsidRPr="00D67234">
        <w:rPr>
          <w:rStyle w:val="FontStyle11"/>
          <w:rFonts w:asciiTheme="majorBidi" w:hAnsiTheme="majorBidi" w:cstheme="majorBidi"/>
          <w:sz w:val="24"/>
          <w:szCs w:val="24"/>
          <w:lang w:val="en-US"/>
        </w:rPr>
        <w:t xml:space="preserve">amount of </w:t>
      </w:r>
      <w:r w:rsidRPr="00B45C66">
        <w:rPr>
          <w:rStyle w:val="FontStyle11"/>
          <w:rFonts w:asciiTheme="majorBidi" w:hAnsiTheme="majorBidi" w:cstheme="majorBidi"/>
          <w:sz w:val="24"/>
          <w:szCs w:val="24"/>
          <w:lang w:val="en-US"/>
        </w:rPr>
        <w:t xml:space="preserve">Turkish Lira and make commitment to </w:t>
      </w:r>
      <w:r w:rsidR="004E6A9A">
        <w:rPr>
          <w:rStyle w:val="FontStyle11"/>
          <w:rFonts w:asciiTheme="majorBidi" w:hAnsiTheme="majorBidi" w:cstheme="majorBidi"/>
          <w:sz w:val="24"/>
          <w:szCs w:val="24"/>
          <w:lang w:val="en-US"/>
        </w:rPr>
        <w:t>hold</w:t>
      </w:r>
      <w:r w:rsidRPr="00B45C66">
        <w:rPr>
          <w:rStyle w:val="FontStyle11"/>
          <w:rFonts w:asciiTheme="majorBidi" w:hAnsiTheme="majorBidi" w:cstheme="majorBidi"/>
          <w:sz w:val="24"/>
          <w:szCs w:val="24"/>
          <w:lang w:val="en-US"/>
        </w:rPr>
        <w:t xml:space="preserve"> the amount of deposits for three years at banks operating in Turkey and for whom a certificate of conformity is issued by the Banking Regulation and Supervi</w:t>
      </w:r>
      <w:r w:rsidR="002B0542">
        <w:rPr>
          <w:rStyle w:val="FontStyle11"/>
          <w:rFonts w:asciiTheme="majorBidi" w:hAnsiTheme="majorBidi" w:cstheme="majorBidi"/>
          <w:sz w:val="24"/>
          <w:szCs w:val="24"/>
          <w:lang w:val="en-US"/>
        </w:rPr>
        <w:t>sion Agency</w:t>
      </w:r>
      <w:r w:rsidR="00D02718" w:rsidRPr="005105B8">
        <w:rPr>
          <w:rStyle w:val="FontStyle11"/>
          <w:rFonts w:asciiTheme="majorBidi" w:hAnsiTheme="majorBidi" w:cstheme="majorBidi"/>
          <w:sz w:val="24"/>
          <w:szCs w:val="24"/>
          <w:lang w:val="en-US"/>
        </w:rPr>
        <w:t>,</w:t>
      </w:r>
    </w:p>
    <w:p w:rsidR="00D02718" w:rsidRPr="005105B8" w:rsidRDefault="0067178C"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 xml:space="preserve">who </w:t>
      </w:r>
      <w:r w:rsidR="005A484C">
        <w:rPr>
          <w:rStyle w:val="FontStyle11"/>
          <w:rFonts w:asciiTheme="majorBidi" w:hAnsiTheme="majorBidi" w:cstheme="majorBidi"/>
          <w:sz w:val="24"/>
          <w:szCs w:val="24"/>
          <w:lang w:val="en-US"/>
        </w:rPr>
        <w:t xml:space="preserve">purchase </w:t>
      </w:r>
      <w:r w:rsidR="00D94500">
        <w:rPr>
          <w:rStyle w:val="FontStyle11"/>
          <w:rFonts w:asciiTheme="majorBidi" w:hAnsiTheme="majorBidi" w:cstheme="majorBidi"/>
          <w:sz w:val="24"/>
          <w:szCs w:val="24"/>
          <w:lang w:val="en-US"/>
        </w:rPr>
        <w:t>public borrowing instruments</w:t>
      </w:r>
      <w:r>
        <w:rPr>
          <w:rStyle w:val="FontStyle11"/>
          <w:rFonts w:asciiTheme="majorBidi" w:hAnsiTheme="majorBidi" w:cstheme="majorBidi"/>
          <w:sz w:val="24"/>
          <w:szCs w:val="24"/>
          <w:lang w:val="en-US"/>
        </w:rPr>
        <w:t xml:space="preserve"> </w:t>
      </w:r>
      <w:r w:rsidRPr="00EE0622">
        <w:rPr>
          <w:rStyle w:val="FontStyle11"/>
          <w:rFonts w:asciiTheme="majorBidi" w:hAnsiTheme="majorBidi" w:cstheme="majorBidi"/>
          <w:sz w:val="24"/>
          <w:szCs w:val="24"/>
          <w:lang w:val="en-US"/>
        </w:rPr>
        <w:t>at least 500</w:t>
      </w:r>
      <w:r>
        <w:rPr>
          <w:rStyle w:val="FontStyle11"/>
          <w:rFonts w:asciiTheme="majorBidi" w:hAnsiTheme="majorBidi" w:cstheme="majorBidi"/>
          <w:sz w:val="24"/>
          <w:szCs w:val="24"/>
          <w:lang w:val="en-US"/>
        </w:rPr>
        <w:t>.</w:t>
      </w:r>
      <w:r w:rsidRPr="00EE0622">
        <w:rPr>
          <w:rStyle w:val="FontStyle11"/>
          <w:rFonts w:asciiTheme="majorBidi" w:hAnsiTheme="majorBidi" w:cstheme="majorBidi"/>
          <w:sz w:val="24"/>
          <w:szCs w:val="24"/>
          <w:lang w:val="en-US"/>
        </w:rPr>
        <w:t>000 US Dollars or equivalent foreign currency or equivalent</w:t>
      </w:r>
      <w:r>
        <w:rPr>
          <w:rStyle w:val="FontStyle11"/>
          <w:rFonts w:asciiTheme="majorBidi" w:hAnsiTheme="majorBidi" w:cstheme="majorBidi"/>
          <w:sz w:val="24"/>
          <w:szCs w:val="24"/>
          <w:lang w:val="en-US"/>
        </w:rPr>
        <w:t xml:space="preserve"> </w:t>
      </w:r>
      <w:r w:rsidRPr="00D67234">
        <w:rPr>
          <w:rStyle w:val="FontStyle11"/>
          <w:rFonts w:asciiTheme="majorBidi" w:hAnsiTheme="majorBidi" w:cstheme="majorBidi"/>
          <w:sz w:val="24"/>
          <w:szCs w:val="24"/>
          <w:lang w:val="en-US"/>
        </w:rPr>
        <w:t>amount of</w:t>
      </w:r>
      <w:r w:rsidRPr="00EE0622">
        <w:rPr>
          <w:rStyle w:val="FontStyle11"/>
          <w:rFonts w:asciiTheme="majorBidi" w:hAnsiTheme="majorBidi" w:cstheme="majorBidi"/>
          <w:sz w:val="24"/>
          <w:szCs w:val="24"/>
          <w:lang w:val="en-US"/>
        </w:rPr>
        <w:t xml:space="preserve"> Turkish Lira</w:t>
      </w:r>
      <w:r w:rsidR="005A484C">
        <w:rPr>
          <w:rStyle w:val="FontStyle11"/>
          <w:rFonts w:asciiTheme="majorBidi" w:hAnsiTheme="majorBidi" w:cstheme="majorBidi"/>
          <w:sz w:val="24"/>
          <w:szCs w:val="24"/>
          <w:lang w:val="en-US"/>
        </w:rPr>
        <w:t xml:space="preserve"> and </w:t>
      </w:r>
      <w:r w:rsidR="005A484C" w:rsidRPr="00B45C66">
        <w:rPr>
          <w:rStyle w:val="FontStyle11"/>
          <w:rFonts w:asciiTheme="majorBidi" w:hAnsiTheme="majorBidi" w:cstheme="majorBidi"/>
          <w:sz w:val="24"/>
          <w:szCs w:val="24"/>
          <w:lang w:val="en-US"/>
        </w:rPr>
        <w:t xml:space="preserve">make commitment to </w:t>
      </w:r>
      <w:r w:rsidR="008502F3">
        <w:rPr>
          <w:rStyle w:val="FontStyle11"/>
          <w:rFonts w:asciiTheme="majorBidi" w:hAnsiTheme="majorBidi" w:cstheme="majorBidi"/>
          <w:sz w:val="24"/>
          <w:szCs w:val="24"/>
          <w:lang w:val="en-US"/>
        </w:rPr>
        <w:t>hold</w:t>
      </w:r>
      <w:r w:rsidR="005A484C" w:rsidRPr="00B45C66">
        <w:rPr>
          <w:rStyle w:val="FontStyle11"/>
          <w:rFonts w:asciiTheme="majorBidi" w:hAnsiTheme="majorBidi" w:cstheme="majorBidi"/>
          <w:sz w:val="24"/>
          <w:szCs w:val="24"/>
          <w:lang w:val="en-US"/>
        </w:rPr>
        <w:t xml:space="preserve"> the</w:t>
      </w:r>
      <w:r w:rsidR="005A484C">
        <w:rPr>
          <w:rStyle w:val="FontStyle11"/>
          <w:rFonts w:asciiTheme="majorBidi" w:hAnsiTheme="majorBidi" w:cstheme="majorBidi"/>
          <w:sz w:val="24"/>
          <w:szCs w:val="24"/>
          <w:lang w:val="en-US"/>
        </w:rPr>
        <w:t xml:space="preserve">se instruments </w:t>
      </w:r>
      <w:r w:rsidR="005A484C" w:rsidRPr="00B45C66">
        <w:rPr>
          <w:rStyle w:val="FontStyle11"/>
          <w:rFonts w:asciiTheme="majorBidi" w:hAnsiTheme="majorBidi" w:cstheme="majorBidi"/>
          <w:sz w:val="24"/>
          <w:szCs w:val="24"/>
          <w:lang w:val="en-US"/>
        </w:rPr>
        <w:t>for three years</w:t>
      </w:r>
      <w:r w:rsidRPr="00EE0622">
        <w:rPr>
          <w:rStyle w:val="FontStyle11"/>
          <w:rFonts w:asciiTheme="majorBidi" w:hAnsiTheme="majorBidi" w:cstheme="majorBidi"/>
          <w:sz w:val="24"/>
          <w:szCs w:val="24"/>
          <w:lang w:val="en-US"/>
        </w:rPr>
        <w:t xml:space="preserve"> and for whom certificate of conformity is issued by </w:t>
      </w:r>
      <w:r>
        <w:rPr>
          <w:rStyle w:val="FontStyle11"/>
          <w:rFonts w:asciiTheme="majorBidi" w:hAnsiTheme="majorBidi" w:cstheme="majorBidi"/>
          <w:sz w:val="24"/>
          <w:szCs w:val="24"/>
          <w:lang w:val="en-US"/>
        </w:rPr>
        <w:t>t</w:t>
      </w:r>
      <w:r w:rsidRPr="0067178C">
        <w:rPr>
          <w:rStyle w:val="FontStyle11"/>
          <w:rFonts w:asciiTheme="majorBidi" w:hAnsiTheme="majorBidi" w:cstheme="majorBidi"/>
          <w:sz w:val="24"/>
          <w:szCs w:val="24"/>
          <w:lang w:val="en-US"/>
        </w:rPr>
        <w:t>he Ministry of Treasury and Finance</w:t>
      </w:r>
      <w:r w:rsidR="00D02718" w:rsidRPr="005105B8">
        <w:rPr>
          <w:rStyle w:val="FontStyle11"/>
          <w:rFonts w:asciiTheme="majorBidi" w:hAnsiTheme="majorBidi" w:cstheme="majorBidi"/>
          <w:sz w:val="24"/>
          <w:szCs w:val="24"/>
          <w:lang w:val="en-US"/>
        </w:rPr>
        <w:t>,</w:t>
      </w:r>
    </w:p>
    <w:p w:rsidR="00D02718" w:rsidRPr="005105B8" w:rsidRDefault="008502F3" w:rsidP="009B78E9">
      <w:pPr>
        <w:pStyle w:val="Style3"/>
        <w:widowControl/>
        <w:numPr>
          <w:ilvl w:val="0"/>
          <w:numId w:val="1"/>
        </w:numPr>
        <w:tabs>
          <w:tab w:val="left" w:pos="920"/>
        </w:tabs>
        <w:spacing w:line="352" w:lineRule="exact"/>
        <w:ind w:left="864"/>
        <w:rPr>
          <w:rStyle w:val="FontStyle11"/>
          <w:rFonts w:asciiTheme="majorBidi" w:hAnsiTheme="majorBidi" w:cstheme="majorBidi"/>
          <w:sz w:val="24"/>
          <w:szCs w:val="24"/>
          <w:lang w:val="en-US"/>
        </w:rPr>
      </w:pPr>
      <w:r w:rsidRPr="008502F3">
        <w:rPr>
          <w:rStyle w:val="FontStyle11"/>
          <w:rFonts w:asciiTheme="majorBidi" w:hAnsiTheme="majorBidi" w:cstheme="majorBidi"/>
          <w:sz w:val="24"/>
          <w:szCs w:val="24"/>
          <w:lang w:val="en-US"/>
        </w:rPr>
        <w:t>who purchase a real estate investment fund participation share or venture capital investment fund participation amount of at least 500.000 US Dollars or equivalent foreign currency or equivalent amount of Turkish Lira and make commitment to hold these participation shares for three-years and for whom a certificate of conformity is iss</w:t>
      </w:r>
      <w:r w:rsidR="00745E3B">
        <w:rPr>
          <w:rStyle w:val="FontStyle11"/>
          <w:rFonts w:asciiTheme="majorBidi" w:hAnsiTheme="majorBidi" w:cstheme="majorBidi"/>
          <w:sz w:val="24"/>
          <w:szCs w:val="24"/>
          <w:lang w:val="en-US"/>
        </w:rPr>
        <w:t>ued by the Capital Market Board</w:t>
      </w:r>
      <w:r w:rsidR="00D02718" w:rsidRPr="005105B8">
        <w:rPr>
          <w:rStyle w:val="FontStyle11"/>
          <w:rFonts w:asciiTheme="majorBidi" w:hAnsiTheme="majorBidi" w:cstheme="majorBidi"/>
          <w:sz w:val="24"/>
          <w:szCs w:val="24"/>
          <w:lang w:val="en-US"/>
        </w:rPr>
        <w:t>,</w:t>
      </w:r>
    </w:p>
    <w:p w:rsidR="00D02718" w:rsidRPr="005105B8" w:rsidRDefault="00D02718" w:rsidP="009B78E9">
      <w:pPr>
        <w:pStyle w:val="Style1"/>
        <w:widowControl/>
        <w:spacing w:line="240" w:lineRule="exact"/>
        <w:jc w:val="left"/>
        <w:rPr>
          <w:rFonts w:asciiTheme="majorBidi" w:hAnsiTheme="majorBidi" w:cstheme="majorBidi"/>
          <w:lang w:val="en-US"/>
        </w:rPr>
      </w:pPr>
    </w:p>
    <w:p w:rsidR="00D02718" w:rsidRPr="005105B8" w:rsidRDefault="00745E3B" w:rsidP="009B78E9">
      <w:pPr>
        <w:pStyle w:val="Style1"/>
        <w:widowControl/>
        <w:spacing w:before="64" w:line="240" w:lineRule="auto"/>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In order to</w:t>
      </w:r>
      <w:r w:rsidR="00D02718"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M</w:t>
      </w:r>
      <w:r w:rsidR="00120E99" w:rsidRPr="00120E99">
        <w:rPr>
          <w:rStyle w:val="FontStyle11"/>
          <w:rFonts w:asciiTheme="majorBidi" w:hAnsiTheme="majorBidi" w:cstheme="majorBidi"/>
          <w:sz w:val="24"/>
          <w:szCs w:val="24"/>
          <w:lang w:val="en-US"/>
        </w:rPr>
        <w:t>ake the process of acquiring Turkish citizenship more efficient and faster</w:t>
      </w:r>
      <w:r w:rsidR="0029260D"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Provide</w:t>
      </w:r>
      <w:r w:rsidR="0041148B" w:rsidRPr="0041148B">
        <w:rPr>
          <w:rStyle w:val="FontStyle11"/>
          <w:rFonts w:asciiTheme="majorBidi" w:hAnsiTheme="majorBidi" w:cstheme="majorBidi"/>
          <w:sz w:val="24"/>
          <w:szCs w:val="24"/>
          <w:lang w:val="en-US"/>
        </w:rPr>
        <w:t xml:space="preserve"> services in support, consultancy and application tracking processes from the application for residence permit (6458-31/J) to the acquisition of Turkish citizenship</w:t>
      </w:r>
      <w:r w:rsidR="00D02718" w:rsidRPr="005105B8">
        <w:rPr>
          <w:rStyle w:val="FontStyle11"/>
          <w:rFonts w:asciiTheme="majorBidi" w:hAnsiTheme="majorBidi" w:cstheme="majorBidi"/>
          <w:sz w:val="24"/>
          <w:szCs w:val="24"/>
          <w:lang w:val="en-US"/>
        </w:rPr>
        <w:t>,</w:t>
      </w:r>
    </w:p>
    <w:p w:rsidR="0029260D"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P</w:t>
      </w:r>
      <w:r w:rsidR="00683AB6" w:rsidRPr="00683AB6">
        <w:rPr>
          <w:rStyle w:val="FontStyle11"/>
          <w:rFonts w:asciiTheme="majorBidi" w:hAnsiTheme="majorBidi" w:cstheme="majorBidi"/>
          <w:sz w:val="24"/>
          <w:szCs w:val="24"/>
          <w:lang w:val="en-US"/>
        </w:rPr>
        <w:t>rovide quality service with qualified personnel working in manner of "customer representative"</w:t>
      </w:r>
      <w:r w:rsidR="00D02718" w:rsidRPr="005105B8">
        <w:rPr>
          <w:rStyle w:val="FontStyle11"/>
          <w:rFonts w:asciiTheme="majorBidi" w:hAnsiTheme="majorBidi" w:cstheme="majorBidi"/>
          <w:sz w:val="24"/>
          <w:szCs w:val="24"/>
          <w:lang w:val="en-US"/>
        </w:rPr>
        <w:t>,</w:t>
      </w:r>
    </w:p>
    <w:p w:rsidR="00D02718" w:rsidRPr="005105B8" w:rsidRDefault="001773A6" w:rsidP="009B78E9">
      <w:pPr>
        <w:pStyle w:val="Style1"/>
        <w:widowControl/>
        <w:numPr>
          <w:ilvl w:val="0"/>
          <w:numId w:val="2"/>
        </w:numPr>
        <w:spacing w:before="64" w:line="352" w:lineRule="exact"/>
        <w:ind w:left="851"/>
        <w:jc w:val="lef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lastRenderedPageBreak/>
        <w:t>M</w:t>
      </w:r>
      <w:r w:rsidR="003D1BD2" w:rsidRPr="003D1BD2">
        <w:rPr>
          <w:rStyle w:val="FontStyle11"/>
          <w:rFonts w:asciiTheme="majorBidi" w:hAnsiTheme="majorBidi" w:cstheme="majorBidi"/>
          <w:sz w:val="24"/>
          <w:szCs w:val="24"/>
          <w:lang w:val="en-US"/>
        </w:rPr>
        <w:t>aintain foreign investors, who do not have a certificate of conformity, to contact with the relevant determining institutions and to direct them to</w:t>
      </w:r>
      <w:r w:rsidR="003D1BD2">
        <w:rPr>
          <w:rStyle w:val="FontStyle11"/>
          <w:rFonts w:asciiTheme="majorBidi" w:hAnsiTheme="majorBidi" w:cstheme="majorBidi"/>
          <w:sz w:val="24"/>
          <w:szCs w:val="24"/>
          <w:lang w:val="en-US"/>
        </w:rPr>
        <w:t xml:space="preserve"> the designated contact persons</w:t>
      </w:r>
      <w:r w:rsidR="00D02718" w:rsidRPr="005105B8">
        <w:rPr>
          <w:rStyle w:val="FontStyle11"/>
          <w:rFonts w:asciiTheme="majorBidi" w:hAnsiTheme="majorBidi" w:cstheme="majorBidi"/>
          <w:sz w:val="24"/>
          <w:szCs w:val="24"/>
          <w:lang w:val="en-US"/>
        </w:rPr>
        <w:t>,</w:t>
      </w:r>
    </w:p>
    <w:p w:rsidR="00D02718" w:rsidRPr="005105B8" w:rsidRDefault="00D02718" w:rsidP="009B78E9">
      <w:pPr>
        <w:pStyle w:val="Style1"/>
        <w:widowControl/>
        <w:spacing w:line="240" w:lineRule="exact"/>
        <w:rPr>
          <w:rFonts w:asciiTheme="majorBidi" w:hAnsiTheme="majorBidi" w:cstheme="majorBidi"/>
          <w:lang w:val="en-US"/>
        </w:rPr>
      </w:pPr>
    </w:p>
    <w:p w:rsidR="009B78E9" w:rsidRDefault="006F21AA" w:rsidP="009B78E9">
      <w:pPr>
        <w:pStyle w:val="Style1"/>
        <w:widowControl/>
        <w:spacing w:before="40" w:line="336" w:lineRule="exact"/>
        <w:rPr>
          <w:rStyle w:val="FontStyle11"/>
          <w:rFonts w:asciiTheme="majorBidi" w:hAnsiTheme="majorBidi" w:cstheme="majorBidi"/>
          <w:sz w:val="24"/>
          <w:szCs w:val="24"/>
          <w:lang w:val="en-US"/>
        </w:rPr>
      </w:pPr>
      <w:r>
        <w:rPr>
          <w:rStyle w:val="FontStyle11"/>
          <w:rFonts w:asciiTheme="majorBidi" w:hAnsiTheme="majorBidi" w:cstheme="majorBidi"/>
          <w:sz w:val="24"/>
          <w:szCs w:val="24"/>
          <w:lang w:val="en-US"/>
        </w:rPr>
        <w:t>Operations</w:t>
      </w:r>
      <w:r w:rsidR="001773A6">
        <w:rPr>
          <w:rStyle w:val="FontStyle11"/>
          <w:rFonts w:asciiTheme="majorBidi" w:hAnsiTheme="majorBidi" w:cstheme="majorBidi"/>
          <w:sz w:val="24"/>
          <w:szCs w:val="24"/>
          <w:lang w:val="en-US"/>
        </w:rPr>
        <w:t xml:space="preserve"> have</w:t>
      </w:r>
      <w:r w:rsidR="001D7456" w:rsidRPr="001D7456">
        <w:rPr>
          <w:rStyle w:val="FontStyle11"/>
          <w:rFonts w:asciiTheme="majorBidi" w:hAnsiTheme="majorBidi" w:cstheme="majorBidi"/>
          <w:sz w:val="24"/>
          <w:szCs w:val="24"/>
          <w:lang w:val="en-US"/>
        </w:rPr>
        <w:t xml:space="preserve"> been started</w:t>
      </w:r>
      <w:r>
        <w:rPr>
          <w:rStyle w:val="FontStyle11"/>
          <w:rFonts w:asciiTheme="majorBidi" w:hAnsiTheme="majorBidi" w:cstheme="majorBidi"/>
          <w:sz w:val="24"/>
          <w:szCs w:val="24"/>
          <w:lang w:val="en-US"/>
        </w:rPr>
        <w:t xml:space="preserve"> to </w:t>
      </w:r>
      <w:r w:rsidRPr="001D7456">
        <w:rPr>
          <w:rStyle w:val="FontStyle11"/>
          <w:rFonts w:asciiTheme="majorBidi" w:hAnsiTheme="majorBidi" w:cstheme="majorBidi"/>
          <w:sz w:val="24"/>
          <w:szCs w:val="24"/>
          <w:lang w:val="en-US"/>
        </w:rPr>
        <w:t>provide faster service</w:t>
      </w:r>
      <w:r>
        <w:rPr>
          <w:rStyle w:val="FontStyle11"/>
          <w:rFonts w:asciiTheme="majorBidi" w:hAnsiTheme="majorBidi" w:cstheme="majorBidi"/>
          <w:sz w:val="24"/>
          <w:szCs w:val="24"/>
          <w:lang w:val="en-US"/>
        </w:rPr>
        <w:t xml:space="preserve"> by establishing “special/joint offices</w:t>
      </w:r>
      <w:r w:rsidR="009C6E8F">
        <w:rPr>
          <w:rStyle w:val="FontStyle11"/>
          <w:rFonts w:asciiTheme="majorBidi" w:hAnsiTheme="majorBidi" w:cstheme="majorBidi"/>
          <w:sz w:val="24"/>
          <w:szCs w:val="24"/>
          <w:lang w:val="en-US"/>
        </w:rPr>
        <w:t>”</w:t>
      </w:r>
      <w:r w:rsidRPr="001D7456">
        <w:rPr>
          <w:rStyle w:val="FontStyle11"/>
          <w:rFonts w:asciiTheme="majorBidi" w:hAnsiTheme="majorBidi" w:cstheme="majorBidi"/>
          <w:sz w:val="24"/>
          <w:szCs w:val="24"/>
          <w:lang w:val="en-US"/>
        </w:rPr>
        <w:t xml:space="preserve">, </w:t>
      </w:r>
      <w:r w:rsidR="001D7456" w:rsidRPr="001D7456">
        <w:rPr>
          <w:rStyle w:val="FontStyle11"/>
          <w:rFonts w:asciiTheme="majorBidi" w:hAnsiTheme="majorBidi" w:cstheme="majorBidi"/>
          <w:sz w:val="24"/>
          <w:szCs w:val="24"/>
          <w:lang w:val="en-US"/>
        </w:rPr>
        <w:t>mainly in Ankara and Istanbul.</w:t>
      </w:r>
    </w:p>
    <w:p w:rsidR="00020D50" w:rsidRDefault="00944E81" w:rsidP="009B78E9">
      <w:pPr>
        <w:pStyle w:val="Style1"/>
        <w:widowControl/>
        <w:spacing w:before="40" w:line="336" w:lineRule="exact"/>
        <w:rPr>
          <w:rStyle w:val="FontStyle11"/>
          <w:rFonts w:asciiTheme="majorBidi" w:hAnsiTheme="majorBidi" w:cstheme="majorBidi"/>
          <w:sz w:val="24"/>
          <w:szCs w:val="24"/>
          <w:lang w:val="en-US"/>
        </w:rPr>
      </w:pPr>
      <w:r w:rsidRPr="00944E81">
        <w:rPr>
          <w:rStyle w:val="FontStyle11"/>
          <w:rFonts w:asciiTheme="majorBidi" w:hAnsiTheme="majorBidi" w:cstheme="majorBidi"/>
          <w:sz w:val="24"/>
          <w:szCs w:val="24"/>
          <w:lang w:val="en-US"/>
        </w:rPr>
        <w:t>Moreover, the documents requested for foreign citizens to acquire Turkish citizenship and the documents requested separately in citizenship applications were simplified in "private/common offices"; so residence permit and citizenship application shall be obtained at once together with the jointly determined documents.</w:t>
      </w: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p w:rsidR="007D3563" w:rsidRDefault="007D3563" w:rsidP="009B78E9">
      <w:pPr>
        <w:pStyle w:val="Style1"/>
        <w:widowControl/>
        <w:spacing w:before="40" w:line="336" w:lineRule="exact"/>
        <w:rPr>
          <w:rStyle w:val="FontStyle11"/>
          <w:rFonts w:asciiTheme="majorBidi" w:hAnsiTheme="majorBidi" w:cstheme="majorBidi"/>
          <w:sz w:val="24"/>
          <w:szCs w:val="24"/>
          <w:lang w:val="en-US"/>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463"/>
        <w:gridCol w:w="1897"/>
        <w:gridCol w:w="2706"/>
      </w:tblGrid>
      <w:tr w:rsidR="007D3563" w:rsidTr="005E7CBC">
        <w:tc>
          <w:tcPr>
            <w:tcW w:w="2032" w:type="dxa"/>
            <w:vAlign w:val="center"/>
          </w:tcPr>
          <w:p w:rsidR="007D3563" w:rsidRDefault="007D3563" w:rsidP="005E7CBC">
            <w:pPr>
              <w:pStyle w:val="Style1"/>
              <w:widowControl/>
              <w:spacing w:line="276" w:lineRule="auto"/>
              <w:jc w:val="left"/>
              <w:rPr>
                <w:rStyle w:val="FontStyle11"/>
                <w:rFonts w:asciiTheme="majorBidi" w:hAnsiTheme="majorBidi" w:cstheme="majorBidi"/>
                <w:sz w:val="24"/>
                <w:szCs w:val="24"/>
                <w:lang w:val="en-US"/>
              </w:rPr>
            </w:pPr>
            <w:r>
              <w:rPr>
                <w:noProof/>
              </w:rPr>
              <w:lastRenderedPageBreak/>
              <w:drawing>
                <wp:inline distT="0" distB="0" distL="0" distR="0" wp14:anchorId="061E880A" wp14:editId="5C55A1B3">
                  <wp:extent cx="1080444" cy="1127051"/>
                  <wp:effectExtent l="0" t="0" r="571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478" w:type="dxa"/>
            <w:tcBorders>
              <w:right w:val="single" w:sz="4" w:space="0" w:color="auto"/>
            </w:tcBorders>
            <w:vAlign w:val="center"/>
          </w:tcPr>
          <w:p w:rsidR="007D3563" w:rsidRPr="004D17CA" w:rsidRDefault="007D3563" w:rsidP="005E7CBC">
            <w:pPr>
              <w:pStyle w:val="Style1"/>
              <w:widowControl/>
              <w:spacing w:line="276" w:lineRule="auto"/>
              <w:jc w:val="left"/>
              <w:rPr>
                <w:rStyle w:val="FontStyle11"/>
                <w:rFonts w:asciiTheme="majorBidi" w:hAnsiTheme="majorBidi" w:cstheme="majorBidi"/>
                <w:b/>
                <w:bCs/>
                <w:sz w:val="18"/>
                <w:szCs w:val="18"/>
                <w:lang w:val="de-DE"/>
              </w:rPr>
            </w:pPr>
            <w:r w:rsidRPr="004D17CA">
              <w:rPr>
                <w:rStyle w:val="FontStyle11"/>
                <w:rFonts w:asciiTheme="majorBidi" w:hAnsiTheme="majorBidi" w:cstheme="majorBidi"/>
                <w:b/>
                <w:bCs/>
                <w:sz w:val="18"/>
                <w:szCs w:val="18"/>
                <w:lang w:val="de-DE"/>
              </w:rPr>
              <w:t>ABTEILUNG FÜR STAATSBÜRGERSCHAFT DIENSTE</w:t>
            </w:r>
          </w:p>
        </w:tc>
        <w:tc>
          <w:tcPr>
            <w:tcW w:w="1897" w:type="dxa"/>
            <w:tcBorders>
              <w:left w:val="single" w:sz="4" w:space="0" w:color="auto"/>
              <w:bottom w:val="single" w:sz="4" w:space="0" w:color="auto"/>
            </w:tcBorders>
          </w:tcPr>
          <w:p w:rsidR="007D356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DATUM</w:t>
            </w:r>
          </w:p>
          <w:p w:rsidR="007D3563" w:rsidRPr="0048278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GEGENSTAND</w:t>
            </w:r>
          </w:p>
        </w:tc>
        <w:tc>
          <w:tcPr>
            <w:tcW w:w="2881" w:type="dxa"/>
          </w:tcPr>
          <w:p w:rsidR="007D3563" w:rsidRPr="00307D0D" w:rsidRDefault="007D3563" w:rsidP="005E7CBC">
            <w:pPr>
              <w:pStyle w:val="Style1"/>
              <w:widowControl/>
              <w:spacing w:line="276" w:lineRule="auto"/>
              <w:jc w:val="left"/>
              <w:rPr>
                <w:rStyle w:val="FontStyle11"/>
                <w:rFonts w:asciiTheme="majorBidi" w:hAnsiTheme="majorBidi" w:cstheme="majorBidi"/>
                <w:b/>
                <w:bCs/>
                <w:sz w:val="24"/>
                <w:szCs w:val="24"/>
                <w:lang w:val="de-DE"/>
              </w:rPr>
            </w:pPr>
            <w:r w:rsidRPr="00307D0D">
              <w:rPr>
                <w:rStyle w:val="FontStyle11"/>
                <w:rFonts w:asciiTheme="majorBidi" w:hAnsiTheme="majorBidi" w:cstheme="majorBidi"/>
                <w:b/>
                <w:bCs/>
                <w:sz w:val="24"/>
                <w:szCs w:val="24"/>
                <w:lang w:val="de-DE"/>
              </w:rPr>
              <w:t>: 03.10.2019</w:t>
            </w:r>
          </w:p>
          <w:p w:rsidR="007D3563" w:rsidRPr="004D17CA" w:rsidRDefault="007D3563" w:rsidP="005E7CBC">
            <w:pPr>
              <w:pStyle w:val="Style1"/>
              <w:widowControl/>
              <w:spacing w:line="276" w:lineRule="auto"/>
              <w:jc w:val="left"/>
              <w:rPr>
                <w:rStyle w:val="FontStyle11"/>
                <w:rFonts w:asciiTheme="majorBidi" w:hAnsiTheme="majorBidi" w:cstheme="majorBidi"/>
                <w:b/>
                <w:bCs/>
                <w:sz w:val="24"/>
                <w:szCs w:val="24"/>
                <w:lang w:val="de-DE"/>
              </w:rPr>
            </w:pPr>
            <w:r w:rsidRPr="004D17CA">
              <w:rPr>
                <w:rStyle w:val="FontStyle11"/>
                <w:rFonts w:asciiTheme="majorBidi" w:hAnsiTheme="majorBidi" w:cstheme="majorBidi"/>
                <w:b/>
                <w:bCs/>
                <w:sz w:val="24"/>
                <w:szCs w:val="24"/>
                <w:lang w:val="de-DE"/>
              </w:rPr>
              <w:t>: Erwerb der Türkischen Staatsbürgerschaft der Ausländischen</w:t>
            </w:r>
            <w:r>
              <w:rPr>
                <w:rStyle w:val="FontStyle11"/>
                <w:rFonts w:asciiTheme="majorBidi" w:hAnsiTheme="majorBidi" w:cstheme="majorBidi"/>
                <w:b/>
                <w:bCs/>
                <w:sz w:val="24"/>
                <w:szCs w:val="24"/>
                <w:lang w:val="de-DE"/>
              </w:rPr>
              <w:t xml:space="preserve"> Investoren</w:t>
            </w:r>
          </w:p>
        </w:tc>
      </w:tr>
    </w:tbl>
    <w:p w:rsidR="007D3563" w:rsidRDefault="007D3563" w:rsidP="007D3563">
      <w:pPr>
        <w:jc w:val="both"/>
        <w:rPr>
          <w:rFonts w:asciiTheme="majorBidi" w:hAnsiTheme="majorBidi" w:cstheme="majorBidi"/>
          <w:sz w:val="24"/>
          <w:szCs w:val="24"/>
          <w:lang w:val="de-DE"/>
        </w:rPr>
      </w:pP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Artikel 12 des T</w:t>
      </w:r>
      <w:r w:rsidRPr="00953EB3">
        <w:rPr>
          <w:rFonts w:asciiTheme="majorBidi" w:hAnsiTheme="majorBidi" w:cstheme="majorBidi"/>
          <w:sz w:val="24"/>
          <w:szCs w:val="24"/>
          <w:lang w:val="de-DE"/>
        </w:rPr>
        <w:t>ürki</w:t>
      </w:r>
      <w:r>
        <w:rPr>
          <w:rFonts w:asciiTheme="majorBidi" w:hAnsiTheme="majorBidi" w:cstheme="majorBidi"/>
          <w:sz w:val="24"/>
          <w:szCs w:val="24"/>
          <w:lang w:val="de-DE"/>
        </w:rPr>
        <w:t>schen Staatsangehörigkeitsgesetzes</w:t>
      </w:r>
      <w:r w:rsidRPr="00953EB3">
        <w:rPr>
          <w:rFonts w:asciiTheme="majorBidi" w:hAnsiTheme="majorBidi" w:cstheme="majorBidi"/>
          <w:sz w:val="24"/>
          <w:szCs w:val="24"/>
          <w:lang w:val="de-DE"/>
        </w:rPr>
        <w:t xml:space="preserve"> mit der Nummer 5901 </w:t>
      </w:r>
      <w:r>
        <w:rPr>
          <w:rFonts w:asciiTheme="majorBidi" w:hAnsiTheme="majorBidi" w:cstheme="majorBidi"/>
          <w:sz w:val="24"/>
          <w:szCs w:val="24"/>
          <w:lang w:val="de-DE"/>
        </w:rPr>
        <w:t>erlaubt,</w:t>
      </w:r>
      <w:r w:rsidRPr="00953EB3">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die </w:t>
      </w:r>
      <w:r w:rsidRPr="00953EB3">
        <w:rPr>
          <w:rFonts w:asciiTheme="majorBidi" w:hAnsiTheme="majorBidi" w:cstheme="majorBidi"/>
          <w:sz w:val="24"/>
          <w:szCs w:val="24"/>
          <w:lang w:val="de-DE"/>
        </w:rPr>
        <w:t xml:space="preserve">ausländischen Investoren in Ausnahmefällen die türkische Staatsbürgerschaft </w:t>
      </w:r>
      <w:r>
        <w:rPr>
          <w:rFonts w:asciiTheme="majorBidi" w:hAnsiTheme="majorBidi" w:cstheme="majorBidi"/>
          <w:sz w:val="24"/>
          <w:szCs w:val="24"/>
          <w:lang w:val="de-DE"/>
        </w:rPr>
        <w:t>zu erwerben.  D</w:t>
      </w:r>
      <w:r w:rsidRPr="00953EB3">
        <w:rPr>
          <w:rFonts w:asciiTheme="majorBidi" w:hAnsiTheme="majorBidi" w:cstheme="majorBidi"/>
          <w:sz w:val="24"/>
          <w:szCs w:val="24"/>
          <w:lang w:val="de-DE"/>
        </w:rPr>
        <w:t xml:space="preserve">ie </w:t>
      </w:r>
      <w:r>
        <w:rPr>
          <w:rFonts w:asciiTheme="majorBidi" w:hAnsiTheme="majorBidi" w:cstheme="majorBidi"/>
          <w:sz w:val="24"/>
          <w:szCs w:val="24"/>
          <w:lang w:val="de-DE"/>
        </w:rPr>
        <w:t>reformatorische</w:t>
      </w:r>
      <w:r w:rsidRPr="00953EB3">
        <w:rPr>
          <w:rFonts w:asciiTheme="majorBidi" w:hAnsiTheme="majorBidi" w:cstheme="majorBidi"/>
          <w:sz w:val="24"/>
          <w:szCs w:val="24"/>
          <w:lang w:val="de-DE"/>
        </w:rPr>
        <w:t xml:space="preserve"> Bestimmungen</w:t>
      </w:r>
      <w:r>
        <w:rPr>
          <w:rFonts w:asciiTheme="majorBidi" w:hAnsiTheme="majorBidi" w:cstheme="majorBidi"/>
          <w:sz w:val="24"/>
          <w:szCs w:val="24"/>
          <w:lang w:val="de-DE"/>
        </w:rPr>
        <w:t xml:space="preserve"> über genannten </w:t>
      </w:r>
      <w:r w:rsidRPr="00953EB3">
        <w:rPr>
          <w:rFonts w:asciiTheme="majorBidi" w:hAnsiTheme="majorBidi" w:cstheme="majorBidi"/>
          <w:sz w:val="24"/>
          <w:szCs w:val="24"/>
          <w:lang w:val="de-DE"/>
        </w:rPr>
        <w:t>Beträge</w:t>
      </w:r>
      <w:r>
        <w:rPr>
          <w:rFonts w:asciiTheme="majorBidi" w:hAnsiTheme="majorBidi" w:cstheme="majorBidi"/>
          <w:sz w:val="24"/>
          <w:szCs w:val="24"/>
          <w:lang w:val="de-DE"/>
        </w:rPr>
        <w:t xml:space="preserve"> in dem Artikel 20 der Verordnung über Durchführung des betreffenden Gesetzes wurden vom Pr</w:t>
      </w:r>
      <w:r w:rsidRPr="00953EB3">
        <w:rPr>
          <w:rFonts w:asciiTheme="majorBidi" w:hAnsiTheme="majorBidi" w:cstheme="majorBidi"/>
          <w:sz w:val="24"/>
          <w:szCs w:val="24"/>
          <w:lang w:val="de-DE"/>
        </w:rPr>
        <w:t>ä</w:t>
      </w:r>
      <w:r>
        <w:rPr>
          <w:rFonts w:asciiTheme="majorBidi" w:hAnsiTheme="majorBidi" w:cstheme="majorBidi"/>
          <w:sz w:val="24"/>
          <w:szCs w:val="24"/>
          <w:lang w:val="de-DE"/>
        </w:rPr>
        <w:t xml:space="preserve">sidialerlass vom 18.09.2018 mit der Nummer 106 gemacht. </w:t>
      </w: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In diesem Rahmen;</w:t>
      </w:r>
    </w:p>
    <w:p w:rsidR="007D3563" w:rsidRPr="00F1477E"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b</w:t>
      </w:r>
      <w:r w:rsidRPr="00946C89">
        <w:rPr>
          <w:rFonts w:asciiTheme="majorBidi" w:hAnsiTheme="majorBidi" w:cstheme="majorBidi"/>
          <w:sz w:val="24"/>
          <w:szCs w:val="24"/>
          <w:lang w:val="de-DE"/>
        </w:rPr>
        <w:t>eginnend in Ankara und Istanbul wurden die Aktivitäten über den Aufbau von privaten/ gemeinsamen Büros begonnen, die einen sc</w:t>
      </w:r>
      <w:r>
        <w:rPr>
          <w:rFonts w:asciiTheme="majorBidi" w:hAnsiTheme="majorBidi" w:cstheme="majorBidi"/>
          <w:sz w:val="24"/>
          <w:szCs w:val="24"/>
          <w:lang w:val="de-DE"/>
        </w:rPr>
        <w:t xml:space="preserve">hnelleren Dienste bieten werden, </w:t>
      </w:r>
    </w:p>
    <w:p w:rsidR="007D3563"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Ausländische Investoren, die </w:t>
      </w:r>
    </w:p>
    <w:p w:rsidR="007D3563" w:rsidRPr="00946C89" w:rsidRDefault="007D3563" w:rsidP="007D3563">
      <w:pPr>
        <w:pStyle w:val="ListeParagraf"/>
        <w:numPr>
          <w:ilvl w:val="0"/>
          <w:numId w:val="4"/>
        </w:numPr>
        <w:jc w:val="both"/>
        <w:rPr>
          <w:rFonts w:asciiTheme="majorBidi" w:hAnsiTheme="majorBidi" w:cstheme="majorBidi"/>
          <w:sz w:val="24"/>
          <w:szCs w:val="24"/>
          <w:lang w:val="de-DE"/>
        </w:rPr>
      </w:pPr>
      <w:r w:rsidRPr="00946C89">
        <w:rPr>
          <w:rFonts w:asciiTheme="majorBidi" w:hAnsiTheme="majorBidi" w:cstheme="majorBidi"/>
          <w:sz w:val="24"/>
          <w:szCs w:val="24"/>
          <w:lang w:val="de-DE"/>
        </w:rPr>
        <w:t>eine Anlageinvestition in Höhe von</w:t>
      </w:r>
      <w:r>
        <w:rPr>
          <w:rFonts w:asciiTheme="majorBidi" w:hAnsiTheme="majorBidi" w:cstheme="majorBidi"/>
          <w:sz w:val="24"/>
          <w:szCs w:val="24"/>
          <w:lang w:val="de-DE"/>
        </w:rPr>
        <w:t xml:space="preserve"> mindestens</w:t>
      </w:r>
      <w:r w:rsidRPr="00946C89">
        <w:rPr>
          <w:rFonts w:asciiTheme="majorBidi" w:hAnsiTheme="majorBidi" w:cstheme="majorBidi"/>
          <w:sz w:val="24"/>
          <w:szCs w:val="24"/>
          <w:lang w:val="de-DE"/>
        </w:rPr>
        <w:t xml:space="preserve"> 500.000 USD oder Äquivalent in Fremdwährung oder Äquivalent </w:t>
      </w:r>
      <w:r>
        <w:rPr>
          <w:rFonts w:asciiTheme="majorBidi" w:hAnsiTheme="majorBidi" w:cstheme="majorBidi"/>
          <w:sz w:val="24"/>
          <w:szCs w:val="24"/>
          <w:lang w:val="de-DE"/>
        </w:rPr>
        <w:t xml:space="preserve">in Türkische Lira </w:t>
      </w:r>
      <w:r w:rsidRPr="00946C89">
        <w:rPr>
          <w:rFonts w:asciiTheme="majorBidi" w:hAnsiTheme="majorBidi" w:cstheme="majorBidi"/>
          <w:sz w:val="24"/>
          <w:szCs w:val="24"/>
          <w:lang w:val="de-DE"/>
        </w:rPr>
        <w:t>realisiert</w:t>
      </w:r>
      <w:r>
        <w:rPr>
          <w:rFonts w:asciiTheme="majorBidi" w:hAnsiTheme="majorBidi" w:cstheme="majorBidi"/>
          <w:sz w:val="24"/>
          <w:szCs w:val="24"/>
          <w:lang w:val="de-DE"/>
        </w:rPr>
        <w:t xml:space="preserve"> haben</w:t>
      </w:r>
      <w:r w:rsidRPr="00946C89">
        <w:rPr>
          <w:rFonts w:asciiTheme="majorBidi" w:hAnsiTheme="majorBidi" w:cstheme="majorBidi"/>
          <w:sz w:val="24"/>
          <w:szCs w:val="24"/>
          <w:lang w:val="de-DE"/>
        </w:rPr>
        <w:t xml:space="preserve"> und eine Konformitätsbescheinigung</w:t>
      </w:r>
      <w:r>
        <w:rPr>
          <w:rFonts w:asciiTheme="majorBidi" w:hAnsiTheme="majorBidi" w:cstheme="majorBidi"/>
          <w:sz w:val="24"/>
          <w:szCs w:val="24"/>
          <w:lang w:val="de-DE"/>
        </w:rPr>
        <w:t xml:space="preserve"> von dem Ministerium für Industrie und Technologie</w:t>
      </w:r>
      <w:r w:rsidRPr="00946C89">
        <w:rPr>
          <w:rFonts w:asciiTheme="majorBidi" w:hAnsiTheme="majorBidi" w:cstheme="majorBidi"/>
          <w:sz w:val="24"/>
          <w:szCs w:val="24"/>
          <w:lang w:val="de-DE"/>
        </w:rPr>
        <w:t xml:space="preserve"> im </w:t>
      </w:r>
      <w:r>
        <w:rPr>
          <w:rFonts w:asciiTheme="majorBidi" w:hAnsiTheme="majorBidi" w:cstheme="majorBidi"/>
          <w:sz w:val="24"/>
          <w:szCs w:val="24"/>
          <w:lang w:val="de-DE"/>
        </w:rPr>
        <w:t>Namen von sie</w:t>
      </w:r>
      <w:r w:rsidRPr="00946C89">
        <w:rPr>
          <w:rFonts w:asciiTheme="majorBidi" w:hAnsiTheme="majorBidi" w:cstheme="majorBidi"/>
          <w:sz w:val="24"/>
          <w:szCs w:val="24"/>
          <w:lang w:val="de-DE"/>
        </w:rPr>
        <w:t xml:space="preserve"> ausgestellt</w:t>
      </w:r>
      <w:r>
        <w:rPr>
          <w:rFonts w:asciiTheme="majorBidi" w:hAnsiTheme="majorBidi" w:cstheme="majorBidi"/>
          <w:sz w:val="24"/>
          <w:szCs w:val="24"/>
          <w:lang w:val="de-DE"/>
        </w:rPr>
        <w:t xml:space="preserve"> wird, </w:t>
      </w:r>
    </w:p>
    <w:p w:rsidR="007D3563" w:rsidRPr="001C7D08" w:rsidRDefault="007D3563" w:rsidP="007D3563">
      <w:pPr>
        <w:pStyle w:val="ListeParagraf"/>
        <w:numPr>
          <w:ilvl w:val="0"/>
          <w:numId w:val="4"/>
        </w:numPr>
        <w:jc w:val="both"/>
        <w:rPr>
          <w:rFonts w:asciiTheme="majorBidi" w:hAnsiTheme="majorBidi" w:cstheme="majorBidi"/>
          <w:sz w:val="24"/>
          <w:szCs w:val="24"/>
          <w:lang w:val="de-DE"/>
        </w:rPr>
      </w:pPr>
      <w:r w:rsidRPr="001C7D08">
        <w:rPr>
          <w:rFonts w:asciiTheme="majorBidi" w:hAnsiTheme="majorBidi" w:cstheme="majorBidi"/>
          <w:sz w:val="24"/>
          <w:szCs w:val="24"/>
          <w:lang w:val="de-DE"/>
        </w:rPr>
        <w:t xml:space="preserve">die Grundstücke in Höhe von mindestens 250.000 USD oder Äquivalent in Fremdwährung oder Äquivalent in Türkische Lira gekauft haben und annotiert haben, dass die Waren für drei Jahren unverkauft sind und eine Konformitätsbescheinigung von dem Ministerium für </w:t>
      </w:r>
      <w:r>
        <w:rPr>
          <w:rFonts w:asciiTheme="majorBidi" w:hAnsiTheme="majorBidi" w:cstheme="majorBidi"/>
          <w:sz w:val="24"/>
          <w:szCs w:val="24"/>
          <w:lang w:val="de-DE"/>
        </w:rPr>
        <w:t xml:space="preserve">Umwelt und Urbanisierung </w:t>
      </w:r>
      <w:r w:rsidRPr="001C7D08">
        <w:rPr>
          <w:rFonts w:asciiTheme="majorBidi" w:hAnsiTheme="majorBidi" w:cstheme="majorBidi"/>
          <w:sz w:val="24"/>
          <w:szCs w:val="24"/>
          <w:lang w:val="de-DE"/>
        </w:rPr>
        <w:t xml:space="preserve">im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Arbeitsplätzen von mindestens 50 Personen geschafft haben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dem Ministerium für Familie, Arbeit und Soziale Dienste</w:t>
      </w:r>
      <w:r w:rsidRPr="00477C2E">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im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das </w:t>
      </w:r>
      <w:proofErr w:type="spellStart"/>
      <w:r>
        <w:rPr>
          <w:rFonts w:asciiTheme="majorBidi" w:hAnsiTheme="majorBidi" w:cstheme="majorBidi"/>
          <w:sz w:val="24"/>
          <w:szCs w:val="24"/>
          <w:lang w:val="de-DE"/>
        </w:rPr>
        <w:t>Deposit</w:t>
      </w:r>
      <w:proofErr w:type="spellEnd"/>
      <w:r>
        <w:rPr>
          <w:rFonts w:asciiTheme="majorBidi" w:hAnsiTheme="majorBidi" w:cstheme="majorBidi"/>
          <w:sz w:val="24"/>
          <w:szCs w:val="24"/>
          <w:lang w:val="de-DE"/>
        </w:rPr>
        <w:t xml:space="preserve"> in Höhe von mindestens</w:t>
      </w:r>
      <w:r w:rsidRPr="00946C89">
        <w:rPr>
          <w:rFonts w:asciiTheme="majorBidi" w:hAnsiTheme="majorBidi" w:cstheme="majorBidi"/>
          <w:sz w:val="24"/>
          <w:szCs w:val="24"/>
          <w:lang w:val="de-DE"/>
        </w:rPr>
        <w:t xml:space="preserve"> 500.000 USD oder Äquivalent in Fremdwährung oder Äquivalent </w:t>
      </w:r>
      <w:r>
        <w:rPr>
          <w:rFonts w:asciiTheme="majorBidi" w:hAnsiTheme="majorBidi" w:cstheme="majorBidi"/>
          <w:sz w:val="24"/>
          <w:szCs w:val="24"/>
          <w:lang w:val="de-DE"/>
        </w:rPr>
        <w:t xml:space="preserve">in Türkische Lira zu die Banken in der Türkei angelegt haben und verpflichtet haben, dass das </w:t>
      </w:r>
      <w:proofErr w:type="spellStart"/>
      <w:r>
        <w:rPr>
          <w:rFonts w:asciiTheme="majorBidi" w:hAnsiTheme="majorBidi" w:cstheme="majorBidi"/>
          <w:sz w:val="24"/>
          <w:szCs w:val="24"/>
          <w:lang w:val="de-DE"/>
        </w:rPr>
        <w:t>Deposit</w:t>
      </w:r>
      <w:proofErr w:type="spellEnd"/>
      <w:r>
        <w:rPr>
          <w:rFonts w:asciiTheme="majorBidi" w:hAnsiTheme="majorBidi" w:cstheme="majorBidi"/>
          <w:sz w:val="24"/>
          <w:szCs w:val="24"/>
          <w:lang w:val="de-DE"/>
        </w:rPr>
        <w:t xml:space="preserve"> auf der Banken behalten wird und eine </w:t>
      </w:r>
      <w:r w:rsidRPr="001C7D08">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Banking Regulierungs- und Aufsichtsbehörden in Namen von sie ausgestellt wird, </w:t>
      </w: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die öffentliche Anleiheinstrumenten  </w:t>
      </w:r>
      <w:r w:rsidRPr="00477C2E">
        <w:rPr>
          <w:rFonts w:asciiTheme="majorBidi" w:hAnsiTheme="majorBidi" w:cstheme="majorBidi"/>
          <w:sz w:val="24"/>
          <w:szCs w:val="24"/>
          <w:lang w:val="de-DE"/>
        </w:rPr>
        <w:t xml:space="preserve">in Höhe von mindestens </w:t>
      </w:r>
      <w:r>
        <w:rPr>
          <w:rFonts w:asciiTheme="majorBidi" w:hAnsiTheme="majorBidi" w:cstheme="majorBidi"/>
          <w:sz w:val="24"/>
          <w:szCs w:val="24"/>
          <w:lang w:val="de-DE"/>
        </w:rPr>
        <w:t>500</w:t>
      </w:r>
      <w:r w:rsidRPr="00477C2E">
        <w:rPr>
          <w:rFonts w:asciiTheme="majorBidi" w:hAnsiTheme="majorBidi" w:cstheme="majorBidi"/>
          <w:sz w:val="24"/>
          <w:szCs w:val="24"/>
          <w:lang w:val="de-DE"/>
        </w:rPr>
        <w:t>.000 USD oder Äquivalent in Fremdwährung oder Äquivalent in Türkische Lira gekauft haben</w:t>
      </w:r>
      <w:r>
        <w:rPr>
          <w:rFonts w:asciiTheme="majorBidi" w:hAnsiTheme="majorBidi" w:cstheme="majorBidi"/>
          <w:sz w:val="24"/>
          <w:szCs w:val="24"/>
          <w:lang w:val="de-DE"/>
        </w:rPr>
        <w:t xml:space="preserve"> und verpflichtet haben, dass sie für drei Jahren behalten werden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von dem Ministerium für Schatzwesen und Finanzen  im Namen von sie ausgestellt wird, </w:t>
      </w:r>
    </w:p>
    <w:p w:rsidR="007D3563" w:rsidRDefault="007D3563" w:rsidP="007D3563">
      <w:pPr>
        <w:pStyle w:val="ListeParagraf"/>
        <w:ind w:left="856"/>
        <w:jc w:val="both"/>
        <w:rPr>
          <w:rFonts w:asciiTheme="majorBidi" w:hAnsiTheme="majorBidi" w:cstheme="majorBidi"/>
          <w:sz w:val="24"/>
          <w:szCs w:val="24"/>
          <w:lang w:val="de-DE"/>
        </w:rPr>
      </w:pPr>
    </w:p>
    <w:p w:rsidR="007D3563" w:rsidRDefault="007D3563" w:rsidP="007D3563">
      <w:pPr>
        <w:jc w:val="both"/>
        <w:rPr>
          <w:rFonts w:asciiTheme="majorBidi" w:hAnsiTheme="majorBidi" w:cstheme="majorBidi"/>
          <w:sz w:val="24"/>
          <w:szCs w:val="24"/>
          <w:lang w:val="de-DE"/>
        </w:rPr>
      </w:pPr>
    </w:p>
    <w:p w:rsidR="007D3563" w:rsidRPr="004D17CA" w:rsidRDefault="007D3563" w:rsidP="007D3563">
      <w:pPr>
        <w:jc w:val="both"/>
        <w:rPr>
          <w:rFonts w:asciiTheme="majorBidi" w:hAnsiTheme="majorBidi" w:cstheme="majorBidi"/>
          <w:sz w:val="24"/>
          <w:szCs w:val="24"/>
          <w:lang w:val="de-DE"/>
        </w:rPr>
      </w:pPr>
    </w:p>
    <w:p w:rsidR="007D3563" w:rsidRDefault="007D3563" w:rsidP="007D3563">
      <w:pPr>
        <w:pStyle w:val="ListeParagraf"/>
        <w:numPr>
          <w:ilvl w:val="0"/>
          <w:numId w:val="4"/>
        </w:numPr>
        <w:jc w:val="both"/>
        <w:rPr>
          <w:rFonts w:asciiTheme="majorBidi" w:hAnsiTheme="majorBidi" w:cstheme="majorBidi"/>
          <w:sz w:val="24"/>
          <w:szCs w:val="24"/>
          <w:lang w:val="de-DE"/>
        </w:rPr>
      </w:pPr>
      <w:r>
        <w:rPr>
          <w:rFonts w:asciiTheme="majorBidi" w:hAnsiTheme="majorBidi" w:cstheme="majorBidi"/>
          <w:sz w:val="24"/>
          <w:szCs w:val="24"/>
          <w:lang w:val="de-DE"/>
        </w:rPr>
        <w:t>die Kostenbeteiligung</w:t>
      </w:r>
      <w:r w:rsidRPr="00F1477E">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bei dem Grundstück Investmentfonds oder Risikokapitalfonds Beteiligung </w:t>
      </w:r>
      <w:r w:rsidRPr="00AD6431">
        <w:rPr>
          <w:rFonts w:asciiTheme="majorBidi" w:hAnsiTheme="majorBidi" w:cstheme="majorBidi"/>
          <w:sz w:val="24"/>
          <w:szCs w:val="24"/>
          <w:lang w:val="de-DE"/>
        </w:rPr>
        <w:t>in Höhe von mindestens 500.000 USD oder Äquivalent in Fremdwährung oder Äquivalent in Türkische Lira</w:t>
      </w:r>
      <w:r>
        <w:rPr>
          <w:rFonts w:asciiTheme="majorBidi" w:hAnsiTheme="majorBidi" w:cstheme="majorBidi"/>
          <w:sz w:val="24"/>
          <w:szCs w:val="24"/>
          <w:lang w:val="de-DE"/>
        </w:rPr>
        <w:t xml:space="preserve"> gekauft haben und verpflichtet haben dass sie für drei Jahren behalten werden und eine </w:t>
      </w:r>
      <w:r w:rsidRPr="00FC1A9A">
        <w:rPr>
          <w:rFonts w:asciiTheme="majorBidi" w:hAnsiTheme="majorBidi" w:cstheme="majorBidi"/>
          <w:sz w:val="24"/>
          <w:szCs w:val="24"/>
          <w:lang w:val="de-DE"/>
        </w:rPr>
        <w:t>Konformitätsbescheinigung</w:t>
      </w:r>
      <w:r>
        <w:rPr>
          <w:rFonts w:asciiTheme="majorBidi" w:hAnsiTheme="majorBidi" w:cstheme="majorBidi"/>
          <w:sz w:val="24"/>
          <w:szCs w:val="24"/>
          <w:lang w:val="de-DE"/>
        </w:rPr>
        <w:t xml:space="preserve"> vom Kapitalmarktausschuss in Namen von sie ausgestellt wird, </w:t>
      </w:r>
    </w:p>
    <w:p w:rsidR="007D3563" w:rsidRPr="004D17CA" w:rsidRDefault="007D3563" w:rsidP="007D3563">
      <w:pPr>
        <w:pStyle w:val="ListeParagraf"/>
        <w:ind w:left="856"/>
        <w:jc w:val="both"/>
        <w:rPr>
          <w:rFonts w:asciiTheme="majorBidi" w:hAnsiTheme="majorBidi" w:cstheme="majorBidi"/>
          <w:sz w:val="24"/>
          <w:szCs w:val="24"/>
          <w:lang w:val="de-DE"/>
        </w:rPr>
      </w:pPr>
      <w:r>
        <w:rPr>
          <w:rFonts w:asciiTheme="majorBidi" w:hAnsiTheme="majorBidi" w:cstheme="majorBidi"/>
          <w:sz w:val="24"/>
          <w:szCs w:val="24"/>
          <w:lang w:val="de-DE"/>
        </w:rPr>
        <w:t xml:space="preserve">        </w:t>
      </w:r>
      <w:r w:rsidRPr="004D17CA">
        <w:rPr>
          <w:rFonts w:asciiTheme="majorBidi" w:hAnsiTheme="majorBidi" w:cstheme="majorBidi"/>
          <w:sz w:val="24"/>
          <w:szCs w:val="24"/>
          <w:lang w:val="de-DE"/>
        </w:rPr>
        <w:t xml:space="preserve">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den Prozess für den Erwerb der Türkischen Staatsbürgerschaft effektiver und schneller zu machen,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die Dienste über Unterstützung, Beratung und Anwendungsverfolgung in der Periode vom Aufenthaltsgenehmigungsanwendung (6458-31/J) bis zum Erwerb der Türkischen Staatsbürgerschaft zu bieten, </w:t>
      </w:r>
    </w:p>
    <w:p w:rsidR="007D3563"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um die hochwertige Dienste mit dem Personal, das nach dem Prinzip der „Kundenberater“ arbeitet, zu bieten, </w:t>
      </w:r>
    </w:p>
    <w:p w:rsidR="007D3563" w:rsidRPr="00B9691E" w:rsidRDefault="007D3563" w:rsidP="007D3563">
      <w:pPr>
        <w:pStyle w:val="ListeParagraf"/>
        <w:numPr>
          <w:ilvl w:val="0"/>
          <w:numId w:val="3"/>
        </w:numPr>
        <w:jc w:val="both"/>
        <w:rPr>
          <w:rFonts w:asciiTheme="majorBidi" w:hAnsiTheme="majorBidi" w:cstheme="majorBidi"/>
          <w:sz w:val="24"/>
          <w:szCs w:val="24"/>
          <w:lang w:val="de-DE"/>
        </w:rPr>
      </w:pPr>
      <w:r>
        <w:rPr>
          <w:rFonts w:asciiTheme="majorBidi" w:hAnsiTheme="majorBidi" w:cstheme="majorBidi"/>
          <w:sz w:val="24"/>
          <w:szCs w:val="24"/>
          <w:lang w:val="de-DE"/>
        </w:rPr>
        <w:t xml:space="preserve"> um </w:t>
      </w:r>
      <w:r w:rsidRPr="00285AA9">
        <w:rPr>
          <w:rFonts w:asciiTheme="majorBidi" w:hAnsiTheme="majorBidi" w:cstheme="majorBidi"/>
          <w:sz w:val="24"/>
          <w:szCs w:val="24"/>
          <w:lang w:val="de-DE"/>
        </w:rPr>
        <w:t xml:space="preserve">sicherzustellen, dass ausländische Investoren, die kein Konformitätszertifikat besitzen, an die identifizierten Verbindungspersonen mit den entsprechenden Ermittlungseinrichtungen </w:t>
      </w:r>
      <w:r>
        <w:rPr>
          <w:rFonts w:asciiTheme="majorBidi" w:hAnsiTheme="majorBidi" w:cstheme="majorBidi"/>
          <w:sz w:val="24"/>
          <w:szCs w:val="24"/>
          <w:lang w:val="de-DE"/>
        </w:rPr>
        <w:t xml:space="preserve">verweisen werden.          </w:t>
      </w:r>
    </w:p>
    <w:p w:rsidR="007D3563" w:rsidRPr="004D17CA" w:rsidRDefault="007D3563" w:rsidP="007D3563">
      <w:pPr>
        <w:jc w:val="both"/>
        <w:rPr>
          <w:rFonts w:asciiTheme="majorBidi" w:hAnsiTheme="majorBidi" w:cstheme="majorBidi"/>
          <w:sz w:val="24"/>
          <w:szCs w:val="24"/>
          <w:lang w:val="de-DE"/>
        </w:rPr>
      </w:pPr>
      <w:r>
        <w:rPr>
          <w:rFonts w:asciiTheme="majorBidi" w:hAnsiTheme="majorBidi" w:cstheme="majorBidi"/>
          <w:sz w:val="24"/>
          <w:szCs w:val="24"/>
          <w:lang w:val="de-DE"/>
        </w:rPr>
        <w:t>Außerdem</w:t>
      </w:r>
      <w:r w:rsidRPr="0080659A">
        <w:rPr>
          <w:rFonts w:asciiTheme="majorBidi" w:hAnsiTheme="majorBidi" w:cstheme="majorBidi"/>
          <w:sz w:val="24"/>
          <w:szCs w:val="24"/>
          <w:lang w:val="de-DE"/>
        </w:rPr>
        <w:t xml:space="preserve"> </w:t>
      </w:r>
      <w:r>
        <w:rPr>
          <w:rFonts w:asciiTheme="majorBidi" w:hAnsiTheme="majorBidi" w:cstheme="majorBidi"/>
          <w:sz w:val="24"/>
          <w:szCs w:val="24"/>
          <w:lang w:val="de-DE"/>
        </w:rPr>
        <w:t xml:space="preserve">wurden die auseinander beantragenden Dokumente für Aufenthaltsgenehmigung und Anfragen auf Staatsbürgerschaft vereinfacht, die für die Ausländischen Investoren erforderlich sind, um die Türkische Staatsbürgerschaft in privaten/gemeinsam Büros zu erwerben. Mit den gemeinsam festgelegten Dokumenten wird gleichzeitig eine Aufenthaltsgenehmigung und Anfragen auf Staatsbürgerschaft erteilt.    </w:t>
      </w: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tbl>
      <w:tblPr>
        <w:tblStyle w:val="TabloKlavuz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7"/>
        <w:gridCol w:w="2473"/>
        <w:gridCol w:w="1298"/>
        <w:gridCol w:w="3214"/>
      </w:tblGrid>
      <w:tr w:rsidR="007D3563" w:rsidTr="005E7CBC">
        <w:tc>
          <w:tcPr>
            <w:tcW w:w="2093" w:type="dxa"/>
            <w:vAlign w:val="center"/>
          </w:tcPr>
          <w:p w:rsidR="007D3563" w:rsidRDefault="007D3563" w:rsidP="005E7CBC">
            <w:pPr>
              <w:pStyle w:val="Style1"/>
              <w:widowControl/>
              <w:spacing w:line="276" w:lineRule="auto"/>
              <w:jc w:val="left"/>
              <w:rPr>
                <w:rStyle w:val="FontStyle11"/>
                <w:rFonts w:asciiTheme="majorBidi" w:hAnsiTheme="majorBidi" w:cstheme="majorBidi"/>
                <w:sz w:val="24"/>
                <w:szCs w:val="24"/>
                <w:lang w:val="en-US"/>
              </w:rPr>
            </w:pPr>
            <w:r>
              <w:rPr>
                <w:noProof/>
              </w:rPr>
              <w:lastRenderedPageBreak/>
              <w:drawing>
                <wp:inline distT="0" distB="0" distL="0" distR="0" wp14:anchorId="587F5814" wp14:editId="2862E26A">
                  <wp:extent cx="1080444" cy="1127051"/>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082517" cy="1129213"/>
                          </a:xfrm>
                          <a:prstGeom prst="rect">
                            <a:avLst/>
                          </a:prstGeom>
                        </pic:spPr>
                      </pic:pic>
                    </a:graphicData>
                  </a:graphic>
                </wp:inline>
              </w:drawing>
            </w:r>
          </w:p>
        </w:tc>
        <w:tc>
          <w:tcPr>
            <w:tcW w:w="2513" w:type="dxa"/>
            <w:tcBorders>
              <w:right w:val="single" w:sz="4" w:space="0" w:color="auto"/>
            </w:tcBorders>
            <w:vAlign w:val="center"/>
          </w:tcPr>
          <w:p w:rsidR="007D3563" w:rsidRPr="00525853" w:rsidRDefault="007D3563" w:rsidP="005E7CBC">
            <w:pPr>
              <w:pStyle w:val="Style1"/>
              <w:widowControl/>
              <w:spacing w:line="276" w:lineRule="auto"/>
              <w:jc w:val="left"/>
              <w:rPr>
                <w:rStyle w:val="FontStyle11"/>
                <w:rFonts w:asciiTheme="majorBidi" w:hAnsiTheme="majorBidi" w:cstheme="majorBidi"/>
                <w:b/>
                <w:bCs/>
                <w:sz w:val="18"/>
                <w:szCs w:val="18"/>
                <w:lang w:val="fr-FR"/>
              </w:rPr>
            </w:pPr>
            <w:r w:rsidRPr="00525853">
              <w:rPr>
                <w:rStyle w:val="FontStyle11"/>
                <w:rFonts w:asciiTheme="majorBidi" w:hAnsiTheme="majorBidi" w:cstheme="majorBidi"/>
                <w:b/>
                <w:bCs/>
                <w:sz w:val="18"/>
                <w:szCs w:val="18"/>
                <w:lang w:val="fr-FR"/>
              </w:rPr>
              <w:t>DÉPARTEMENT DES SERVICES DE CITOYENNETÉ</w:t>
            </w:r>
          </w:p>
        </w:tc>
        <w:tc>
          <w:tcPr>
            <w:tcW w:w="1314" w:type="dxa"/>
            <w:tcBorders>
              <w:left w:val="single" w:sz="4" w:space="0" w:color="auto"/>
              <w:bottom w:val="single" w:sz="4" w:space="0" w:color="auto"/>
            </w:tcBorders>
          </w:tcPr>
          <w:p w:rsidR="007D356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DATE</w:t>
            </w:r>
          </w:p>
          <w:p w:rsidR="007D3563" w:rsidRPr="00482783" w:rsidRDefault="007D3563" w:rsidP="005E7CBC">
            <w:pPr>
              <w:pStyle w:val="Style1"/>
              <w:widowControl/>
              <w:spacing w:line="276" w:lineRule="auto"/>
              <w:jc w:val="right"/>
              <w:rPr>
                <w:rStyle w:val="FontStyle11"/>
                <w:rFonts w:asciiTheme="majorBidi" w:hAnsiTheme="majorBidi" w:cstheme="majorBidi"/>
                <w:b/>
                <w:bCs/>
                <w:sz w:val="24"/>
                <w:szCs w:val="24"/>
                <w:lang w:val="en-US"/>
              </w:rPr>
            </w:pPr>
            <w:r>
              <w:rPr>
                <w:rStyle w:val="FontStyle11"/>
                <w:rFonts w:asciiTheme="majorBidi" w:hAnsiTheme="majorBidi" w:cstheme="majorBidi"/>
                <w:b/>
                <w:bCs/>
                <w:sz w:val="24"/>
                <w:szCs w:val="24"/>
                <w:lang w:val="en-US"/>
              </w:rPr>
              <w:t>SUJET</w:t>
            </w:r>
          </w:p>
        </w:tc>
        <w:tc>
          <w:tcPr>
            <w:tcW w:w="3292" w:type="dxa"/>
          </w:tcPr>
          <w:p w:rsidR="007D3563" w:rsidRDefault="007D3563" w:rsidP="005E7CBC">
            <w:pPr>
              <w:pStyle w:val="Style1"/>
              <w:widowControl/>
              <w:spacing w:line="276" w:lineRule="auto"/>
              <w:jc w:val="left"/>
              <w:rPr>
                <w:rStyle w:val="FontStyle11"/>
                <w:rFonts w:asciiTheme="majorBidi" w:hAnsiTheme="majorBidi" w:cstheme="majorBidi"/>
                <w:b/>
                <w:bCs/>
                <w:sz w:val="24"/>
                <w:szCs w:val="24"/>
                <w:lang w:val="en-US"/>
              </w:rPr>
            </w:pPr>
            <w:r w:rsidRPr="00482783">
              <w:rPr>
                <w:rStyle w:val="FontStyle11"/>
                <w:rFonts w:asciiTheme="majorBidi" w:hAnsiTheme="majorBidi" w:cstheme="majorBidi"/>
                <w:b/>
                <w:bCs/>
                <w:sz w:val="24"/>
                <w:szCs w:val="24"/>
                <w:lang w:val="en-US"/>
              </w:rPr>
              <w:t>: 03.10.2019</w:t>
            </w:r>
          </w:p>
          <w:p w:rsidR="007D3563" w:rsidRPr="005633A0" w:rsidRDefault="007D3563" w:rsidP="005E7CBC">
            <w:pPr>
              <w:pStyle w:val="Style1"/>
              <w:widowControl/>
              <w:spacing w:line="276" w:lineRule="auto"/>
              <w:jc w:val="left"/>
              <w:rPr>
                <w:rStyle w:val="FontStyle11"/>
                <w:rFonts w:asciiTheme="majorBidi" w:hAnsiTheme="majorBidi" w:cstheme="majorBidi"/>
                <w:b/>
                <w:bCs/>
                <w:sz w:val="24"/>
                <w:szCs w:val="24"/>
                <w:lang w:val="fr-FR"/>
              </w:rPr>
            </w:pPr>
            <w:r w:rsidRPr="005633A0">
              <w:rPr>
                <w:rStyle w:val="FontStyle11"/>
                <w:rFonts w:asciiTheme="majorBidi" w:hAnsiTheme="majorBidi" w:cstheme="majorBidi"/>
                <w:b/>
                <w:bCs/>
                <w:sz w:val="24"/>
                <w:szCs w:val="24"/>
                <w:lang w:val="fr-FR"/>
              </w:rPr>
              <w:t xml:space="preserve">: Acquisition de la </w:t>
            </w:r>
            <w:r w:rsidRPr="00525853">
              <w:rPr>
                <w:rStyle w:val="FontStyle11"/>
                <w:rFonts w:asciiTheme="majorBidi" w:hAnsiTheme="majorBidi" w:cstheme="majorBidi"/>
                <w:b/>
                <w:bCs/>
                <w:sz w:val="24"/>
                <w:szCs w:val="24"/>
                <w:lang w:val="fr-FR"/>
              </w:rPr>
              <w:t>Citoyenneté Turque pour les Investisseurs Etrangers</w:t>
            </w:r>
          </w:p>
        </w:tc>
      </w:tr>
    </w:tbl>
    <w:p w:rsidR="007D3563" w:rsidRDefault="007D3563" w:rsidP="007D3563">
      <w:pPr>
        <w:pStyle w:val="Style1"/>
        <w:spacing w:before="240"/>
        <w:rPr>
          <w:rFonts w:asciiTheme="majorBidi" w:hAnsiTheme="majorBidi" w:cstheme="majorBidi"/>
        </w:rPr>
      </w:pP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Conformément à l'article 12 de la loi de citoyenneté turque n ° 5901</w:t>
      </w:r>
      <w:proofErr w:type="gramStart"/>
      <w:r w:rsidRPr="00525853">
        <w:rPr>
          <w:rFonts w:asciiTheme="majorBidi" w:hAnsiTheme="majorBidi" w:cstheme="majorBidi"/>
          <w:lang w:val="fr-FR"/>
        </w:rPr>
        <w:t>,les</w:t>
      </w:r>
      <w:proofErr w:type="gramEnd"/>
      <w:r w:rsidRPr="00525853">
        <w:rPr>
          <w:rFonts w:asciiTheme="majorBidi" w:hAnsiTheme="majorBidi" w:cstheme="majorBidi"/>
          <w:lang w:val="fr-FR"/>
        </w:rPr>
        <w:t xml:space="preserve"> investisseurs étrangers  peut  acquérir la citoyenneté turque à des conditions exceptionnelles et  avec la décision du Président de la République du 18.09.2018 et n ° 106, de nouvelles modifications correctives ont été faites concernant les montants mentionnés à l'article 20 du règlement relatif à l'application de ladite loi.</w:t>
      </w: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 xml:space="preserve">Dans ce contexte ;  </w:t>
      </w:r>
    </w:p>
    <w:p w:rsidR="007D3563" w:rsidRPr="00525853" w:rsidRDefault="007D3563" w:rsidP="007D3563">
      <w:pPr>
        <w:pStyle w:val="Style1"/>
        <w:spacing w:before="240"/>
        <w:rPr>
          <w:rFonts w:asciiTheme="majorBidi" w:hAnsiTheme="majorBidi" w:cstheme="majorBidi"/>
          <w:lang w:val="fr-FR"/>
        </w:rPr>
      </w:pPr>
      <w:r w:rsidRPr="00525853">
        <w:rPr>
          <w:rFonts w:asciiTheme="majorBidi" w:hAnsiTheme="majorBidi" w:cstheme="majorBidi"/>
          <w:lang w:val="fr-FR"/>
        </w:rPr>
        <w:t xml:space="preserve">Les investisseurs étrangers qui </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 xml:space="preserve">A effectué un investissement en capital fixe au moins des 500.000  dollars Américains ou l'équivalent en devise étrangère ou l'équivalent en lires Turques et qui a pris le certificat de conformité publié par le Ministère de l'Industrie et de la Technologie en leur nom, </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A acheté les immeubles d’un montant de minimum 250.000 dollars Américains ou l'équivalent en devise étrangère ou l'équivalent en lires Turques et qui attaché l'annotation pour ne pas vendre pendant 3 ans et aussi qui a pris le certificat de conformité publié par le Ministère de l'Environnement et de l'Urbanisation en leur nom,</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Fournir un emploi pour au moins des 50 personnes et aussi qui a pris le certificat de conformité publié par le Ministère de la Famille, du Travail et des Services Sociaux en leur nom,</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Investissent au moins des 500 000 dollars Américains ou l’équivalent en devise étrangère ou l’équivalent en lires Turques et aussi qui s'engager à conserver le montant des dépôts pendant trois ans dans des banques opérant en Turquie et qui a pris le certificat de conformité publié par l’Agence de Régulation et de Supervision Bancaire.</w:t>
      </w: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t xml:space="preserve">A acheté les instruments d'emprunt public au moins des 500.000 dollars Américains ou l'équivalent en devise étrangère ou en lires Turques qui </w:t>
      </w:r>
      <w:r w:rsidR="00512673">
        <w:rPr>
          <w:rFonts w:asciiTheme="majorBidi" w:hAnsiTheme="majorBidi" w:cstheme="majorBidi"/>
          <w:lang w:val="fr-FR"/>
        </w:rPr>
        <w:t xml:space="preserve">est l’égard engagement de 3 ans et qui a pris du certificat de conformité du </w:t>
      </w:r>
      <w:r w:rsidRPr="00525853">
        <w:rPr>
          <w:rFonts w:asciiTheme="majorBidi" w:hAnsiTheme="majorBidi" w:cstheme="majorBidi"/>
          <w:lang w:val="fr-FR"/>
        </w:rPr>
        <w:t>Ministère Trésor et des Finances. </w:t>
      </w:r>
    </w:p>
    <w:p w:rsidR="007D3563" w:rsidRPr="00525853" w:rsidRDefault="007D3563" w:rsidP="007D3563">
      <w:pPr>
        <w:pStyle w:val="Style1"/>
        <w:spacing w:before="240"/>
        <w:rPr>
          <w:rFonts w:asciiTheme="majorBidi" w:hAnsiTheme="majorBidi" w:cstheme="majorBidi"/>
          <w:lang w:val="fr-FR"/>
        </w:rPr>
      </w:pPr>
    </w:p>
    <w:p w:rsidR="007D3563" w:rsidRPr="00525853" w:rsidRDefault="007D3563" w:rsidP="007D3563">
      <w:pPr>
        <w:pStyle w:val="Style1"/>
        <w:numPr>
          <w:ilvl w:val="0"/>
          <w:numId w:val="5"/>
        </w:numPr>
        <w:spacing w:before="240"/>
        <w:rPr>
          <w:rFonts w:asciiTheme="majorBidi" w:hAnsiTheme="majorBidi" w:cstheme="majorBidi"/>
          <w:lang w:val="fr-FR"/>
        </w:rPr>
      </w:pPr>
      <w:r w:rsidRPr="00525853">
        <w:rPr>
          <w:rFonts w:asciiTheme="majorBidi" w:hAnsiTheme="majorBidi" w:cstheme="majorBidi"/>
          <w:lang w:val="fr-FR"/>
        </w:rPr>
        <w:lastRenderedPageBreak/>
        <w:t>Acheté une part de participation au fonds d'investissement immobilier et part de participation au fonds d'investissement en capital-risque au prix de minimum 500.000 dollars américains ou l'équivalent en devise étrangère ou équivalent en lires Turques et qui les gardes  avec engagement de trois ans et qui a pris un certificat de conformité  du Conseil du Marché des Capitaux  en leur nom.</w:t>
      </w:r>
    </w:p>
    <w:p w:rsidR="007D3563" w:rsidRPr="00525853" w:rsidRDefault="007D3563" w:rsidP="007D3563">
      <w:pPr>
        <w:pStyle w:val="Style1"/>
        <w:spacing w:before="240"/>
        <w:rPr>
          <w:rFonts w:asciiTheme="majorBidi" w:hAnsiTheme="majorBidi" w:cstheme="majorBidi"/>
          <w:lang w:val="fr-FR"/>
        </w:rPr>
      </w:pP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Rendre le processus d’acquisition de la citoyenneté Turque des investisseurs étrangers plus efficace et plus rapide,</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Fournir un soutien dans le processus de permis de séjour, de conseil et de suivi des demandes jusqu'à l’acquisition de la citoyenneté Turque. </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Fournir un service qualité avec un personnel qualifié travaillant dans la logique du « représentant du client ». </w:t>
      </w:r>
    </w:p>
    <w:p w:rsidR="007D3563" w:rsidRPr="00525853" w:rsidRDefault="007D3563" w:rsidP="007D3563">
      <w:pPr>
        <w:numPr>
          <w:ilvl w:val="0"/>
          <w:numId w:val="6"/>
        </w:numPr>
        <w:spacing w:after="160" w:line="259" w:lineRule="auto"/>
        <w:contextualSpacing/>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Afin de veiller à ce que les investisseurs étrangers ne disposant pas d’un certificat de conformité soient contactés avec les agences de détection concernées et soient dirigés vers les personnes de contact identifiées, des travaux ont été entrepris sur la création de « bureaux privés/communs » qui assureront un service plus rapide à partir d’Ankara et    d’Istanbul. </w:t>
      </w:r>
    </w:p>
    <w:p w:rsidR="007D3563" w:rsidRPr="00525853" w:rsidRDefault="007D3563" w:rsidP="007D3563">
      <w:pPr>
        <w:spacing w:after="160" w:line="259" w:lineRule="auto"/>
        <w:ind w:left="720"/>
        <w:contextualSpacing/>
        <w:jc w:val="both"/>
        <w:rPr>
          <w:rFonts w:ascii="Times New Roman" w:eastAsia="Calibri" w:hAnsi="Times New Roman" w:cs="Times New Roman"/>
          <w:color w:val="000000"/>
          <w:sz w:val="24"/>
          <w:szCs w:val="24"/>
          <w:lang w:val="fr-FR"/>
        </w:rPr>
      </w:pPr>
    </w:p>
    <w:p w:rsidR="007D3563" w:rsidRPr="00525853" w:rsidRDefault="007D3563" w:rsidP="007D3563">
      <w:pPr>
        <w:spacing w:after="160" w:line="259" w:lineRule="auto"/>
        <w:ind w:left="360"/>
        <w:jc w:val="both"/>
        <w:rPr>
          <w:rFonts w:ascii="Times New Roman" w:eastAsia="Calibri" w:hAnsi="Times New Roman" w:cs="Times New Roman"/>
          <w:color w:val="000000"/>
          <w:sz w:val="24"/>
          <w:szCs w:val="24"/>
          <w:lang w:val="fr-FR"/>
        </w:rPr>
      </w:pPr>
      <w:r w:rsidRPr="00525853">
        <w:rPr>
          <w:rFonts w:ascii="Times New Roman" w:eastAsia="Calibri" w:hAnsi="Times New Roman" w:cs="Times New Roman"/>
          <w:color w:val="000000"/>
          <w:sz w:val="24"/>
          <w:szCs w:val="24"/>
          <w:lang w:val="fr-FR"/>
        </w:rPr>
        <w:t xml:space="preserve">En outre, il est garanti que le permis de séjour et la demande de citoyenneté seront obtenus simultanément avec les documents demandés séparément pour le permis de séjour et les demandes de citoyenneté étrangère requis pour que les investisseurs étrangers puissent acquérir la citoyenneté Turque dans des « bureaux privés/communs » qu’été établi.  </w:t>
      </w: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Default="007D3563" w:rsidP="009B78E9">
      <w:pPr>
        <w:pStyle w:val="Style1"/>
        <w:widowControl/>
        <w:spacing w:before="40" w:line="336" w:lineRule="exact"/>
        <w:rPr>
          <w:rFonts w:asciiTheme="majorBidi" w:hAnsiTheme="majorBidi" w:cstheme="majorBidi"/>
          <w:lang w:val="en-US"/>
        </w:rPr>
      </w:pPr>
    </w:p>
    <w:p w:rsidR="007D3563" w:rsidRPr="005105B8" w:rsidRDefault="007D3563" w:rsidP="009B78E9">
      <w:pPr>
        <w:pStyle w:val="Style1"/>
        <w:widowControl/>
        <w:spacing w:before="40" w:line="336" w:lineRule="exact"/>
        <w:rPr>
          <w:rFonts w:asciiTheme="majorBidi" w:hAnsiTheme="majorBidi" w:cstheme="majorBidi"/>
          <w:lang w:val="en-US"/>
        </w:rPr>
      </w:pPr>
    </w:p>
    <w:sectPr w:rsidR="007D3563" w:rsidRPr="005105B8" w:rsidSect="00463E68">
      <w:footerReference w:type="default" r:id="rId11"/>
      <w:pgSz w:w="11906" w:h="16838"/>
      <w:pgMar w:top="109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D58" w:rsidRDefault="00B01D58" w:rsidP="00463E68">
      <w:pPr>
        <w:spacing w:after="0" w:line="240" w:lineRule="auto"/>
      </w:pPr>
      <w:r>
        <w:separator/>
      </w:r>
    </w:p>
  </w:endnote>
  <w:endnote w:type="continuationSeparator" w:id="0">
    <w:p w:rsidR="00B01D58" w:rsidRDefault="00B01D58" w:rsidP="0046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862303"/>
      <w:docPartObj>
        <w:docPartGallery w:val="Page Numbers (Bottom of Page)"/>
        <w:docPartUnique/>
      </w:docPartObj>
    </w:sdtPr>
    <w:sdtEndPr/>
    <w:sdtContent>
      <w:p w:rsidR="00C618EF" w:rsidRDefault="00C618EF">
        <w:pPr>
          <w:pStyle w:val="Altbilgi"/>
          <w:jc w:val="center"/>
        </w:pPr>
        <w:r>
          <w:fldChar w:fldCharType="begin"/>
        </w:r>
        <w:r>
          <w:instrText>PAGE   \* MERGEFORMAT</w:instrText>
        </w:r>
        <w:r>
          <w:fldChar w:fldCharType="separate"/>
        </w:r>
        <w:r w:rsidR="008B3E9B">
          <w:rPr>
            <w:noProof/>
          </w:rPr>
          <w:t>3</w:t>
        </w:r>
        <w:r>
          <w:fldChar w:fldCharType="end"/>
        </w:r>
      </w:p>
    </w:sdtContent>
  </w:sdt>
  <w:p w:rsidR="00C618EF" w:rsidRDefault="00C618E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D58" w:rsidRDefault="00B01D58" w:rsidP="00463E68">
      <w:pPr>
        <w:spacing w:after="0" w:line="240" w:lineRule="auto"/>
      </w:pPr>
      <w:r>
        <w:separator/>
      </w:r>
    </w:p>
  </w:footnote>
  <w:footnote w:type="continuationSeparator" w:id="0">
    <w:p w:rsidR="00B01D58" w:rsidRDefault="00B01D58" w:rsidP="00463E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2EA902"/>
    <w:lvl w:ilvl="0">
      <w:numFmt w:val="bullet"/>
      <w:lvlText w:val="*"/>
      <w:lvlJc w:val="left"/>
    </w:lvl>
  </w:abstractNum>
  <w:abstractNum w:abstractNumId="1">
    <w:nsid w:val="205D3B65"/>
    <w:multiLevelType w:val="hybridMultilevel"/>
    <w:tmpl w:val="9ED25272"/>
    <w:lvl w:ilvl="0" w:tplc="041F000D">
      <w:start w:val="1"/>
      <w:numFmt w:val="bullet"/>
      <w:lvlText w:val=""/>
      <w:lvlJc w:val="left"/>
      <w:pPr>
        <w:ind w:left="2768" w:hanging="360"/>
      </w:pPr>
      <w:rPr>
        <w:rFonts w:ascii="Wingdings" w:hAnsi="Wingdings" w:hint="default"/>
      </w:rPr>
    </w:lvl>
    <w:lvl w:ilvl="1" w:tplc="041F0003" w:tentative="1">
      <w:start w:val="1"/>
      <w:numFmt w:val="bullet"/>
      <w:lvlText w:val="o"/>
      <w:lvlJc w:val="left"/>
      <w:pPr>
        <w:ind w:left="3488" w:hanging="360"/>
      </w:pPr>
      <w:rPr>
        <w:rFonts w:ascii="Courier New" w:hAnsi="Courier New" w:cs="Courier New" w:hint="default"/>
      </w:rPr>
    </w:lvl>
    <w:lvl w:ilvl="2" w:tplc="041F0005" w:tentative="1">
      <w:start w:val="1"/>
      <w:numFmt w:val="bullet"/>
      <w:lvlText w:val=""/>
      <w:lvlJc w:val="left"/>
      <w:pPr>
        <w:ind w:left="4208" w:hanging="360"/>
      </w:pPr>
      <w:rPr>
        <w:rFonts w:ascii="Wingdings" w:hAnsi="Wingdings" w:hint="default"/>
      </w:rPr>
    </w:lvl>
    <w:lvl w:ilvl="3" w:tplc="041F0001" w:tentative="1">
      <w:start w:val="1"/>
      <w:numFmt w:val="bullet"/>
      <w:lvlText w:val=""/>
      <w:lvlJc w:val="left"/>
      <w:pPr>
        <w:ind w:left="4928" w:hanging="360"/>
      </w:pPr>
      <w:rPr>
        <w:rFonts w:ascii="Symbol" w:hAnsi="Symbol" w:hint="default"/>
      </w:rPr>
    </w:lvl>
    <w:lvl w:ilvl="4" w:tplc="041F0003" w:tentative="1">
      <w:start w:val="1"/>
      <w:numFmt w:val="bullet"/>
      <w:lvlText w:val="o"/>
      <w:lvlJc w:val="left"/>
      <w:pPr>
        <w:ind w:left="5648" w:hanging="360"/>
      </w:pPr>
      <w:rPr>
        <w:rFonts w:ascii="Courier New" w:hAnsi="Courier New" w:cs="Courier New" w:hint="default"/>
      </w:rPr>
    </w:lvl>
    <w:lvl w:ilvl="5" w:tplc="041F0005" w:tentative="1">
      <w:start w:val="1"/>
      <w:numFmt w:val="bullet"/>
      <w:lvlText w:val=""/>
      <w:lvlJc w:val="left"/>
      <w:pPr>
        <w:ind w:left="6368" w:hanging="360"/>
      </w:pPr>
      <w:rPr>
        <w:rFonts w:ascii="Wingdings" w:hAnsi="Wingdings" w:hint="default"/>
      </w:rPr>
    </w:lvl>
    <w:lvl w:ilvl="6" w:tplc="041F0001" w:tentative="1">
      <w:start w:val="1"/>
      <w:numFmt w:val="bullet"/>
      <w:lvlText w:val=""/>
      <w:lvlJc w:val="left"/>
      <w:pPr>
        <w:ind w:left="7088" w:hanging="360"/>
      </w:pPr>
      <w:rPr>
        <w:rFonts w:ascii="Symbol" w:hAnsi="Symbol" w:hint="default"/>
      </w:rPr>
    </w:lvl>
    <w:lvl w:ilvl="7" w:tplc="041F0003" w:tentative="1">
      <w:start w:val="1"/>
      <w:numFmt w:val="bullet"/>
      <w:lvlText w:val="o"/>
      <w:lvlJc w:val="left"/>
      <w:pPr>
        <w:ind w:left="7808" w:hanging="360"/>
      </w:pPr>
      <w:rPr>
        <w:rFonts w:ascii="Courier New" w:hAnsi="Courier New" w:cs="Courier New" w:hint="default"/>
      </w:rPr>
    </w:lvl>
    <w:lvl w:ilvl="8" w:tplc="041F0005" w:tentative="1">
      <w:start w:val="1"/>
      <w:numFmt w:val="bullet"/>
      <w:lvlText w:val=""/>
      <w:lvlJc w:val="left"/>
      <w:pPr>
        <w:ind w:left="8528" w:hanging="360"/>
      </w:pPr>
      <w:rPr>
        <w:rFonts w:ascii="Wingdings" w:hAnsi="Wingdings" w:hint="default"/>
      </w:rPr>
    </w:lvl>
  </w:abstractNum>
  <w:abstractNum w:abstractNumId="2">
    <w:nsid w:val="2F21378A"/>
    <w:multiLevelType w:val="hybridMultilevel"/>
    <w:tmpl w:val="E7BA90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9AA407A"/>
    <w:multiLevelType w:val="hybridMultilevel"/>
    <w:tmpl w:val="7C509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E7F3502"/>
    <w:multiLevelType w:val="hybridMultilevel"/>
    <w:tmpl w:val="73F89626"/>
    <w:lvl w:ilvl="0" w:tplc="041F0009">
      <w:start w:val="1"/>
      <w:numFmt w:val="bullet"/>
      <w:lvlText w:val=""/>
      <w:lvlJc w:val="left"/>
      <w:pPr>
        <w:ind w:left="856" w:hanging="360"/>
      </w:pPr>
      <w:rPr>
        <w:rFonts w:ascii="Wingdings" w:hAnsi="Wingdings"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abstractNum w:abstractNumId="5">
    <w:nsid w:val="5FA75D7C"/>
    <w:multiLevelType w:val="hybridMultilevel"/>
    <w:tmpl w:val="6B669F28"/>
    <w:lvl w:ilvl="0" w:tplc="041F000D">
      <w:start w:val="1"/>
      <w:numFmt w:val="bullet"/>
      <w:lvlText w:val=""/>
      <w:lvlJc w:val="left"/>
      <w:pPr>
        <w:ind w:left="856" w:hanging="360"/>
      </w:pPr>
      <w:rPr>
        <w:rFonts w:ascii="Wingdings" w:hAnsi="Wingdings" w:hint="default"/>
      </w:rPr>
    </w:lvl>
    <w:lvl w:ilvl="1" w:tplc="041F0003" w:tentative="1">
      <w:start w:val="1"/>
      <w:numFmt w:val="bullet"/>
      <w:lvlText w:val="o"/>
      <w:lvlJc w:val="left"/>
      <w:pPr>
        <w:ind w:left="1576" w:hanging="360"/>
      </w:pPr>
      <w:rPr>
        <w:rFonts w:ascii="Courier New" w:hAnsi="Courier New" w:cs="Courier New" w:hint="default"/>
      </w:rPr>
    </w:lvl>
    <w:lvl w:ilvl="2" w:tplc="041F0005" w:tentative="1">
      <w:start w:val="1"/>
      <w:numFmt w:val="bullet"/>
      <w:lvlText w:val=""/>
      <w:lvlJc w:val="left"/>
      <w:pPr>
        <w:ind w:left="2296" w:hanging="360"/>
      </w:pPr>
      <w:rPr>
        <w:rFonts w:ascii="Wingdings" w:hAnsi="Wingdings" w:hint="default"/>
      </w:rPr>
    </w:lvl>
    <w:lvl w:ilvl="3" w:tplc="041F0001" w:tentative="1">
      <w:start w:val="1"/>
      <w:numFmt w:val="bullet"/>
      <w:lvlText w:val=""/>
      <w:lvlJc w:val="left"/>
      <w:pPr>
        <w:ind w:left="3016" w:hanging="360"/>
      </w:pPr>
      <w:rPr>
        <w:rFonts w:ascii="Symbol" w:hAnsi="Symbol" w:hint="default"/>
      </w:rPr>
    </w:lvl>
    <w:lvl w:ilvl="4" w:tplc="041F0003" w:tentative="1">
      <w:start w:val="1"/>
      <w:numFmt w:val="bullet"/>
      <w:lvlText w:val="o"/>
      <w:lvlJc w:val="left"/>
      <w:pPr>
        <w:ind w:left="3736" w:hanging="360"/>
      </w:pPr>
      <w:rPr>
        <w:rFonts w:ascii="Courier New" w:hAnsi="Courier New" w:cs="Courier New" w:hint="default"/>
      </w:rPr>
    </w:lvl>
    <w:lvl w:ilvl="5" w:tplc="041F0005" w:tentative="1">
      <w:start w:val="1"/>
      <w:numFmt w:val="bullet"/>
      <w:lvlText w:val=""/>
      <w:lvlJc w:val="left"/>
      <w:pPr>
        <w:ind w:left="4456" w:hanging="360"/>
      </w:pPr>
      <w:rPr>
        <w:rFonts w:ascii="Wingdings" w:hAnsi="Wingdings" w:hint="default"/>
      </w:rPr>
    </w:lvl>
    <w:lvl w:ilvl="6" w:tplc="041F0001" w:tentative="1">
      <w:start w:val="1"/>
      <w:numFmt w:val="bullet"/>
      <w:lvlText w:val=""/>
      <w:lvlJc w:val="left"/>
      <w:pPr>
        <w:ind w:left="5176" w:hanging="360"/>
      </w:pPr>
      <w:rPr>
        <w:rFonts w:ascii="Symbol" w:hAnsi="Symbol" w:hint="default"/>
      </w:rPr>
    </w:lvl>
    <w:lvl w:ilvl="7" w:tplc="041F0003" w:tentative="1">
      <w:start w:val="1"/>
      <w:numFmt w:val="bullet"/>
      <w:lvlText w:val="o"/>
      <w:lvlJc w:val="left"/>
      <w:pPr>
        <w:ind w:left="5896" w:hanging="360"/>
      </w:pPr>
      <w:rPr>
        <w:rFonts w:ascii="Courier New" w:hAnsi="Courier New" w:cs="Courier New" w:hint="default"/>
      </w:rPr>
    </w:lvl>
    <w:lvl w:ilvl="8" w:tplc="041F0005" w:tentative="1">
      <w:start w:val="1"/>
      <w:numFmt w:val="bullet"/>
      <w:lvlText w:val=""/>
      <w:lvlJc w:val="left"/>
      <w:pPr>
        <w:ind w:left="6616" w:hanging="360"/>
      </w:pPr>
      <w:rPr>
        <w:rFonts w:ascii="Wingdings" w:hAnsi="Wingdings" w:hint="default"/>
      </w:rPr>
    </w:lvl>
  </w:abstractNum>
  <w:num w:numId="1">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18"/>
    <w:rsid w:val="00020D50"/>
    <w:rsid w:val="000F6BCF"/>
    <w:rsid w:val="00120E99"/>
    <w:rsid w:val="001773A6"/>
    <w:rsid w:val="001D7456"/>
    <w:rsid w:val="0029260D"/>
    <w:rsid w:val="002A4533"/>
    <w:rsid w:val="002B0542"/>
    <w:rsid w:val="003D1BD2"/>
    <w:rsid w:val="0041148B"/>
    <w:rsid w:val="00463E68"/>
    <w:rsid w:val="00482783"/>
    <w:rsid w:val="004E6A9A"/>
    <w:rsid w:val="004F5052"/>
    <w:rsid w:val="005105B8"/>
    <w:rsid w:val="00512673"/>
    <w:rsid w:val="00582B9B"/>
    <w:rsid w:val="005A484C"/>
    <w:rsid w:val="005C4F35"/>
    <w:rsid w:val="00640664"/>
    <w:rsid w:val="0064789C"/>
    <w:rsid w:val="00660F64"/>
    <w:rsid w:val="0067178C"/>
    <w:rsid w:val="00683AB6"/>
    <w:rsid w:val="006F21AA"/>
    <w:rsid w:val="00745E3B"/>
    <w:rsid w:val="00773BEA"/>
    <w:rsid w:val="00777DA0"/>
    <w:rsid w:val="00795927"/>
    <w:rsid w:val="007B5238"/>
    <w:rsid w:val="007D3563"/>
    <w:rsid w:val="007E232C"/>
    <w:rsid w:val="008502F3"/>
    <w:rsid w:val="00897D25"/>
    <w:rsid w:val="008B3E9B"/>
    <w:rsid w:val="008E0FD2"/>
    <w:rsid w:val="0090381B"/>
    <w:rsid w:val="00944E81"/>
    <w:rsid w:val="00977712"/>
    <w:rsid w:val="009B78E9"/>
    <w:rsid w:val="009C6E8F"/>
    <w:rsid w:val="00A4192B"/>
    <w:rsid w:val="00AD7AD0"/>
    <w:rsid w:val="00B01D58"/>
    <w:rsid w:val="00B0486E"/>
    <w:rsid w:val="00B41ED8"/>
    <w:rsid w:val="00B45C66"/>
    <w:rsid w:val="00B6070E"/>
    <w:rsid w:val="00C55DC8"/>
    <w:rsid w:val="00C618EF"/>
    <w:rsid w:val="00D02718"/>
    <w:rsid w:val="00D67234"/>
    <w:rsid w:val="00D94500"/>
    <w:rsid w:val="00DA3809"/>
    <w:rsid w:val="00E2188B"/>
    <w:rsid w:val="00E910BA"/>
    <w:rsid w:val="00EE0622"/>
    <w:rsid w:val="00F1436C"/>
    <w:rsid w:val="00FD2A3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E455A-97DD-4614-9D03-75C49EDA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1">
    <w:name w:val="Style1"/>
    <w:basedOn w:val="Normal"/>
    <w:uiPriority w:val="99"/>
    <w:rsid w:val="00D02718"/>
    <w:pPr>
      <w:widowControl w:val="0"/>
      <w:autoSpaceDE w:val="0"/>
      <w:autoSpaceDN w:val="0"/>
      <w:adjustRightInd w:val="0"/>
      <w:spacing w:after="0" w:line="363" w:lineRule="exact"/>
      <w:jc w:val="both"/>
    </w:pPr>
    <w:rPr>
      <w:rFonts w:ascii="Times New Roman" w:eastAsiaTheme="minorEastAsia" w:hAnsi="Times New Roman" w:cs="Times New Roman"/>
      <w:sz w:val="24"/>
      <w:szCs w:val="24"/>
      <w:lang w:eastAsia="tr-TR"/>
    </w:rPr>
  </w:style>
  <w:style w:type="paragraph" w:customStyle="1" w:styleId="Style2">
    <w:name w:val="Style2"/>
    <w:basedOn w:val="Normal"/>
    <w:uiPriority w:val="99"/>
    <w:rsid w:val="00D02718"/>
    <w:pPr>
      <w:widowControl w:val="0"/>
      <w:autoSpaceDE w:val="0"/>
      <w:autoSpaceDN w:val="0"/>
      <w:adjustRightInd w:val="0"/>
      <w:spacing w:after="0" w:line="352" w:lineRule="exact"/>
      <w:ind w:hanging="432"/>
    </w:pPr>
    <w:rPr>
      <w:rFonts w:ascii="Times New Roman" w:eastAsiaTheme="minorEastAsia" w:hAnsi="Times New Roman" w:cs="Times New Roman"/>
      <w:sz w:val="24"/>
      <w:szCs w:val="24"/>
      <w:lang w:eastAsia="tr-TR"/>
    </w:rPr>
  </w:style>
  <w:style w:type="paragraph" w:customStyle="1" w:styleId="Style3">
    <w:name w:val="Style3"/>
    <w:basedOn w:val="Normal"/>
    <w:uiPriority w:val="99"/>
    <w:rsid w:val="00D02718"/>
    <w:pPr>
      <w:widowControl w:val="0"/>
      <w:autoSpaceDE w:val="0"/>
      <w:autoSpaceDN w:val="0"/>
      <w:adjustRightInd w:val="0"/>
      <w:spacing w:after="0" w:line="368" w:lineRule="exact"/>
      <w:ind w:hanging="432"/>
      <w:jc w:val="both"/>
    </w:pPr>
    <w:rPr>
      <w:rFonts w:ascii="Times New Roman" w:eastAsiaTheme="minorEastAsia" w:hAnsi="Times New Roman" w:cs="Times New Roman"/>
      <w:sz w:val="24"/>
      <w:szCs w:val="24"/>
      <w:lang w:eastAsia="tr-TR"/>
    </w:rPr>
  </w:style>
  <w:style w:type="character" w:customStyle="1" w:styleId="FontStyle11">
    <w:name w:val="Font Style11"/>
    <w:basedOn w:val="VarsaylanParagrafYazTipi"/>
    <w:uiPriority w:val="99"/>
    <w:rsid w:val="00D02718"/>
    <w:rPr>
      <w:rFonts w:ascii="Times New Roman" w:hAnsi="Times New Roman" w:cs="Times New Roman"/>
      <w:sz w:val="30"/>
      <w:szCs w:val="30"/>
    </w:rPr>
  </w:style>
  <w:style w:type="character" w:customStyle="1" w:styleId="FontStyle12">
    <w:name w:val="Font Style12"/>
    <w:basedOn w:val="VarsaylanParagrafYazTipi"/>
    <w:uiPriority w:val="99"/>
    <w:rsid w:val="00D02718"/>
    <w:rPr>
      <w:rFonts w:ascii="Arial Black" w:hAnsi="Arial Black" w:cs="Arial Black"/>
      <w:i/>
      <w:iCs/>
      <w:sz w:val="24"/>
      <w:szCs w:val="24"/>
    </w:rPr>
  </w:style>
  <w:style w:type="table" w:styleId="TabloKlavuzu">
    <w:name w:val="Table Grid"/>
    <w:basedOn w:val="NormalTablo"/>
    <w:uiPriority w:val="59"/>
    <w:rsid w:val="00F14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14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436C"/>
    <w:rPr>
      <w:rFonts w:ascii="Tahoma" w:hAnsi="Tahoma" w:cs="Tahoma"/>
      <w:sz w:val="16"/>
      <w:szCs w:val="16"/>
    </w:rPr>
  </w:style>
  <w:style w:type="paragraph" w:styleId="stbilgi">
    <w:name w:val="header"/>
    <w:basedOn w:val="Normal"/>
    <w:link w:val="stbilgiChar"/>
    <w:uiPriority w:val="99"/>
    <w:unhideWhenUsed/>
    <w:rsid w:val="00463E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3E68"/>
  </w:style>
  <w:style w:type="paragraph" w:styleId="Altbilgi">
    <w:name w:val="footer"/>
    <w:basedOn w:val="Normal"/>
    <w:link w:val="AltbilgiChar"/>
    <w:uiPriority w:val="99"/>
    <w:unhideWhenUsed/>
    <w:rsid w:val="00463E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3E68"/>
  </w:style>
  <w:style w:type="paragraph" w:styleId="ListeParagraf">
    <w:name w:val="List Paragraph"/>
    <w:basedOn w:val="Normal"/>
    <w:uiPriority w:val="34"/>
    <w:qFormat/>
    <w:rsid w:val="007D3563"/>
    <w:pPr>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41718920-FB1E-4878-B4BF-6005639C023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90C9D2497148DD45B32B42DDA90F9990" ma:contentTypeVersion="1" ma:contentTypeDescription="Upload an image." ma:contentTypeScope="" ma:versionID="027de3e29c9113bed61f398984940e41">
  <xsd:schema xmlns:xsd="http://www.w3.org/2001/XMLSchema" xmlns:xs="http://www.w3.org/2001/XMLSchema" xmlns:p="http://schemas.microsoft.com/office/2006/metadata/properties" xmlns:ns1="http://schemas.microsoft.com/sharepoint/v3" xmlns:ns2="41718920-FB1E-4878-B4BF-6005639C0230" xmlns:ns3="http://schemas.microsoft.com/sharepoint/v3/fields" targetNamespace="http://schemas.microsoft.com/office/2006/metadata/properties" ma:root="true" ma:fieldsID="adee56dabb083372c88afc7fde9a61cd" ns1:_="" ns2:_="" ns3:_="">
    <xsd:import namespace="http://schemas.microsoft.com/sharepoint/v3"/>
    <xsd:import namespace="41718920-FB1E-4878-B4BF-6005639C023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718920-FB1E-4878-B4BF-6005639C0230"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71C7F-63FE-4EF5-A02B-6EF62A0458B0}">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41718920-FB1E-4878-B4BF-6005639C0230"/>
  </ds:schemaRefs>
</ds:datastoreItem>
</file>

<file path=customXml/itemProps2.xml><?xml version="1.0" encoding="utf-8"?>
<ds:datastoreItem xmlns:ds="http://schemas.openxmlformats.org/officeDocument/2006/customXml" ds:itemID="{730D79C6-9CE7-4337-897A-1C4915B5526D}">
  <ds:schemaRefs>
    <ds:schemaRef ds:uri="http://schemas.microsoft.com/sharepoint/v3/contenttype/forms"/>
  </ds:schemaRefs>
</ds:datastoreItem>
</file>

<file path=customXml/itemProps3.xml><?xml version="1.0" encoding="utf-8"?>
<ds:datastoreItem xmlns:ds="http://schemas.openxmlformats.org/officeDocument/2006/customXml" ds:itemID="{1321BF02-E803-4CBE-A91C-B93EDE1D8940}"/>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8739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Saldıray ŞİMŞEK</cp:lastModifiedBy>
  <cp:revision>3</cp:revision>
  <cp:lastPrinted>2018-10-04T14:55:00Z</cp:lastPrinted>
  <dcterms:created xsi:type="dcterms:W3CDTF">2018-10-04T15:57:00Z</dcterms:created>
  <dcterms:modified xsi:type="dcterms:W3CDTF">2018-10-05T13:36:00Z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0x0101009148F5A04DDD49CBA7127AADA5FB792B00AADE34325A8B49CDA8BB4DB53328F2140090C9D2497148DD45B32B42DDA90F9990</vt:lpwstr>
  </property>
</Properties>
</file>